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3554493"/>
    <w:bookmarkStart w:id="1" w:name="_Toc443554532"/>
    <w:bookmarkStart w:id="2" w:name="_Toc443556406"/>
    <w:p w14:paraId="24F626EF" w14:textId="17E3C308" w:rsidR="008D220C" w:rsidRDefault="00F60901" w:rsidP="004468D0">
      <w:pPr>
        <w:pStyle w:val="Heading2"/>
      </w:pPr>
      <w:r>
        <w:rPr>
          <w:noProof/>
          <w:lang w:eastAsia="en-GB"/>
        </w:rPr>
        <mc:AlternateContent>
          <mc:Choice Requires="wps">
            <w:drawing>
              <wp:anchor distT="0" distB="0" distL="114300" distR="114300" simplePos="0" relativeHeight="251660288" behindDoc="0" locked="0" layoutInCell="1" allowOverlap="1" wp14:anchorId="24F6272F" wp14:editId="6A885834">
                <wp:simplePos x="0" y="0"/>
                <wp:positionH relativeFrom="column">
                  <wp:posOffset>-167640</wp:posOffset>
                </wp:positionH>
                <wp:positionV relativeFrom="paragraph">
                  <wp:posOffset>4242436</wp:posOffset>
                </wp:positionV>
                <wp:extent cx="6248400" cy="1504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504950"/>
                        </a:xfrm>
                        <a:prstGeom prst="rect">
                          <a:avLst/>
                        </a:prstGeom>
                        <a:solidFill>
                          <a:srgbClr val="FFFFFF"/>
                        </a:solidFill>
                        <a:ln w="9525">
                          <a:noFill/>
                          <a:miter lim="800000"/>
                          <a:headEnd/>
                          <a:tailEnd/>
                        </a:ln>
                      </wps:spPr>
                      <wps:txbx>
                        <w:txbxContent>
                          <w:p w14:paraId="25DABAF6" w14:textId="77777777" w:rsidR="003B696B" w:rsidRDefault="00F60901" w:rsidP="008D220C">
                            <w:pPr>
                              <w:spacing w:before="240" w:after="240"/>
                              <w:jc w:val="center"/>
                              <w:rPr>
                                <w:rFonts w:cs="Arial"/>
                                <w:b/>
                                <w:sz w:val="56"/>
                              </w:rPr>
                            </w:pPr>
                            <w:r>
                              <w:rPr>
                                <w:rFonts w:cs="Arial"/>
                                <w:b/>
                                <w:sz w:val="56"/>
                              </w:rPr>
                              <w:t xml:space="preserve">Finance Manual: </w:t>
                            </w:r>
                          </w:p>
                          <w:p w14:paraId="24F6273D" w14:textId="5B1DBAA4" w:rsidR="008D220C" w:rsidRPr="00062AB3" w:rsidRDefault="00F60901" w:rsidP="008D220C">
                            <w:pPr>
                              <w:spacing w:before="240" w:after="240"/>
                              <w:jc w:val="center"/>
                              <w:rPr>
                                <w:rFonts w:cs="Arial"/>
                                <w:b/>
                                <w:sz w:val="56"/>
                              </w:rPr>
                            </w:pPr>
                            <w:r>
                              <w:rPr>
                                <w:rFonts w:cs="Arial"/>
                                <w:b/>
                                <w:sz w:val="56"/>
                              </w:rPr>
                              <w:t>Section</w:t>
                            </w:r>
                            <w:r w:rsidR="003B696B">
                              <w:rPr>
                                <w:rFonts w:cs="Arial"/>
                                <w:b/>
                                <w:sz w:val="56"/>
                              </w:rPr>
                              <w:t xml:space="preserve"> 8</w:t>
                            </w:r>
                            <w:r>
                              <w:rPr>
                                <w:rFonts w:cs="Arial"/>
                                <w:b/>
                                <w:sz w:val="56"/>
                              </w:rPr>
                              <w:t xml:space="preserve"> Fraud and Bribery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pt;margin-top:334.05pt;width:492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" stroked="f">
                <v:textbox>
                  <w:txbxContent>
                    <w:p w14:paraId="25DABAF6" w14:textId="77777777" w:rsidR="003B696B" w:rsidRDefault="00F60901" w:rsidP="008D220C">
                      <w:pPr>
                        <w:spacing w:before="240" w:after="240"/>
                        <w:jc w:val="center"/>
                        <w:rPr>
                          <w:rFonts w:cs="Arial"/>
                          <w:b/>
                          <w:sz w:val="56"/>
                        </w:rPr>
                      </w:pPr>
                      <w:r>
                        <w:rPr>
                          <w:rFonts w:cs="Arial"/>
                          <w:b/>
                          <w:sz w:val="56"/>
                        </w:rPr>
                        <w:t xml:space="preserve">Finance Manual: </w:t>
                      </w:r>
                    </w:p>
                    <w:p w14:paraId="24F6273D" w14:textId="5B1DBAA4" w:rsidR="008D220C" w:rsidRPr="00062AB3" w:rsidRDefault="00F60901" w:rsidP="008D220C">
                      <w:pPr>
                        <w:spacing w:before="240" w:after="240"/>
                        <w:jc w:val="center"/>
                        <w:rPr>
                          <w:rFonts w:cs="Arial"/>
                          <w:b/>
                          <w:sz w:val="56"/>
                        </w:rPr>
                      </w:pPr>
                      <w:r>
                        <w:rPr>
                          <w:rFonts w:cs="Arial"/>
                          <w:b/>
                          <w:sz w:val="56"/>
                        </w:rPr>
                        <w:t>Section</w:t>
                      </w:r>
                      <w:r w:rsidR="003B696B">
                        <w:rPr>
                          <w:rFonts w:cs="Arial"/>
                          <w:b/>
                          <w:sz w:val="56"/>
                        </w:rPr>
                        <w:t xml:space="preserve"> 8</w:t>
                      </w:r>
                      <w:r>
                        <w:rPr>
                          <w:rFonts w:cs="Arial"/>
                          <w:b/>
                          <w:sz w:val="56"/>
                        </w:rPr>
                        <w:t xml:space="preserve"> Fraud and Bribery </w:t>
                      </w:r>
                    </w:p>
                  </w:txbxContent>
                </v:textbox>
              </v:shape>
            </w:pict>
          </mc:Fallback>
        </mc:AlternateContent>
      </w:r>
      <w:r w:rsidR="004B6848">
        <w:rPr>
          <w:noProof/>
          <w:lang w:eastAsia="en-GB"/>
        </w:rPr>
        <mc:AlternateContent>
          <mc:Choice Requires="wps">
            <w:drawing>
              <wp:anchor distT="0" distB="0" distL="114300" distR="114300" simplePos="0" relativeHeight="251659264" behindDoc="0" locked="0" layoutInCell="1" allowOverlap="1" wp14:anchorId="24F6272D" wp14:editId="17BDD2D0">
                <wp:simplePos x="0" y="0"/>
                <wp:positionH relativeFrom="column">
                  <wp:posOffset>790575</wp:posOffset>
                </wp:positionH>
                <wp:positionV relativeFrom="paragraph">
                  <wp:posOffset>2790825</wp:posOffset>
                </wp:positionV>
                <wp:extent cx="4362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3985"/>
                        </a:xfrm>
                        <a:prstGeom prst="rect">
                          <a:avLst/>
                        </a:prstGeom>
                        <a:solidFill>
                          <a:srgbClr val="FFFFFF"/>
                        </a:solidFill>
                        <a:ln w="9525">
                          <a:noFill/>
                          <a:miter lim="800000"/>
                          <a:headEnd/>
                          <a:tailEnd/>
                        </a:ln>
                      </wps:spPr>
                      <wps:txbx>
                        <w:txbxContent>
                          <w:p w14:paraId="24F6273B" w14:textId="77777777" w:rsidR="008D220C" w:rsidRPr="00062AB3" w:rsidRDefault="008D220C" w:rsidP="008D220C">
                            <w:pPr>
                              <w:jc w:val="center"/>
                              <w:rPr>
                                <w:rFonts w:cs="Arial"/>
                                <w:b/>
                                <w:color w:val="004800"/>
                                <w:sz w:val="52"/>
                              </w:rPr>
                            </w:pPr>
                            <w:r w:rsidRPr="00062AB3">
                              <w:rPr>
                                <w:rFonts w:cs="Arial"/>
                                <w:b/>
                                <w:color w:val="004800"/>
                                <w:sz w:val="52"/>
                              </w:rPr>
                              <w:t>The Police Rehabilitation</w:t>
                            </w:r>
                          </w:p>
                          <w:p w14:paraId="24F6273C" w14:textId="77777777" w:rsidR="008D220C" w:rsidRPr="00062AB3" w:rsidRDefault="008D220C" w:rsidP="008D220C">
                            <w:pPr>
                              <w:jc w:val="center"/>
                              <w:rPr>
                                <w:rFonts w:cs="Arial"/>
                                <w:b/>
                                <w:color w:val="004800"/>
                                <w:sz w:val="52"/>
                              </w:rPr>
                            </w:pPr>
                            <w:proofErr w:type="gramStart"/>
                            <w:r w:rsidRPr="00062AB3">
                              <w:rPr>
                                <w:rFonts w:cs="Arial"/>
                                <w:b/>
                                <w:color w:val="004800"/>
                                <w:sz w:val="52"/>
                              </w:rPr>
                              <w:t>and</w:t>
                            </w:r>
                            <w:proofErr w:type="gramEnd"/>
                            <w:r w:rsidRPr="00062AB3">
                              <w:rPr>
                                <w:rFonts w:cs="Arial"/>
                                <w:b/>
                                <w:color w:val="004800"/>
                                <w:sz w:val="52"/>
                              </w:rPr>
                              <w:t xml:space="preserve"> Retraining Trust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2.25pt;margin-top:219.75pt;width:3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DgIgIAAB4EAAAOAAAAZHJzL2Uyb0RvYy54bWysU81u2zAMvg/YOwi6L3Ycp0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" stroked="f">
                <v:textbox style="mso-fit-shape-to-text:t">
                  <w:txbxContent>
                    <w:p w14:paraId="24F6273B" w14:textId="77777777" w:rsidR="008D220C" w:rsidRPr="00062AB3" w:rsidRDefault="008D220C" w:rsidP="008D220C">
                      <w:pPr>
                        <w:jc w:val="center"/>
                        <w:rPr>
                          <w:rFonts w:cs="Arial"/>
                          <w:b/>
                          <w:color w:val="004800"/>
                          <w:sz w:val="52"/>
                        </w:rPr>
                      </w:pPr>
                      <w:r w:rsidRPr="00062AB3">
                        <w:rPr>
                          <w:rFonts w:cs="Arial"/>
                          <w:b/>
                          <w:color w:val="004800"/>
                          <w:sz w:val="52"/>
                        </w:rPr>
                        <w:t>The Police Rehabilitation</w:t>
                      </w:r>
                    </w:p>
                    <w:p w14:paraId="24F6273C" w14:textId="77777777" w:rsidR="008D220C" w:rsidRPr="00062AB3" w:rsidRDefault="008D220C" w:rsidP="008D220C">
                      <w:pPr>
                        <w:jc w:val="center"/>
                        <w:rPr>
                          <w:rFonts w:cs="Arial"/>
                          <w:b/>
                          <w:color w:val="004800"/>
                          <w:sz w:val="52"/>
                        </w:rPr>
                      </w:pPr>
                      <w:proofErr w:type="gramStart"/>
                      <w:r w:rsidRPr="00062AB3">
                        <w:rPr>
                          <w:rFonts w:cs="Arial"/>
                          <w:b/>
                          <w:color w:val="004800"/>
                          <w:sz w:val="52"/>
                        </w:rPr>
                        <w:t>and</w:t>
                      </w:r>
                      <w:proofErr w:type="gramEnd"/>
                      <w:r w:rsidRPr="00062AB3">
                        <w:rPr>
                          <w:rFonts w:cs="Arial"/>
                          <w:b/>
                          <w:color w:val="004800"/>
                          <w:sz w:val="52"/>
                        </w:rPr>
                        <w:t xml:space="preserve"> Retraining Trust</w:t>
                      </w:r>
                    </w:p>
                  </w:txbxContent>
                </v:textbox>
              </v:shape>
            </w:pict>
          </mc:Fallback>
        </mc:AlternateContent>
      </w:r>
      <w:r w:rsidR="004B6848">
        <w:rPr>
          <w:noProof/>
          <w:lang w:eastAsia="en-GB"/>
        </w:rPr>
        <mc:AlternateContent>
          <mc:Choice Requires="wps">
            <w:drawing>
              <wp:anchor distT="0" distB="0" distL="114300" distR="114300" simplePos="0" relativeHeight="251661312" behindDoc="0" locked="0" layoutInCell="1" allowOverlap="1" wp14:anchorId="24F62731" wp14:editId="24F62732">
                <wp:simplePos x="0" y="0"/>
                <wp:positionH relativeFrom="column">
                  <wp:posOffset>790575</wp:posOffset>
                </wp:positionH>
                <wp:positionV relativeFrom="paragraph">
                  <wp:posOffset>5695950</wp:posOffset>
                </wp:positionV>
                <wp:extent cx="43624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3985"/>
                        </a:xfrm>
                        <a:prstGeom prst="rect">
                          <a:avLst/>
                        </a:prstGeom>
                        <a:solidFill>
                          <a:srgbClr val="FFFFFF"/>
                        </a:solidFill>
                        <a:ln w="9525">
                          <a:noFill/>
                          <a:miter lim="800000"/>
                          <a:headEnd/>
                          <a:tailEnd/>
                        </a:ln>
                      </wps:spPr>
                      <wps:txbx>
                        <w:txbxContent>
                          <w:p w14:paraId="24F6273E" w14:textId="4151393A" w:rsidR="008D220C" w:rsidRPr="00062AB3" w:rsidRDefault="00637A51" w:rsidP="008D220C">
                            <w:pPr>
                              <w:spacing w:before="240" w:after="240"/>
                              <w:jc w:val="center"/>
                              <w:rPr>
                                <w:rFonts w:cs="Arial"/>
                                <w:b/>
                                <w:sz w:val="36"/>
                              </w:rPr>
                            </w:pPr>
                            <w:r>
                              <w:rPr>
                                <w:rFonts w:cs="Arial"/>
                                <w:b/>
                                <w:sz w:val="36"/>
                              </w:rPr>
                              <w:t xml:space="preserve">Version </w:t>
                            </w:r>
                            <w:r w:rsidR="003B696B">
                              <w:rPr>
                                <w:rFonts w:cs="Arial"/>
                                <w:b/>
                                <w:sz w:val="36"/>
                              </w:rPr>
                              <w:t>2</w:t>
                            </w:r>
                            <w:r>
                              <w:rPr>
                                <w:rFonts w:cs="Arial"/>
                                <w:b/>
                                <w:sz w:val="36"/>
                              </w:rPr>
                              <w:t>.</w:t>
                            </w:r>
                            <w:r w:rsidR="003B696B">
                              <w:rPr>
                                <w:rFonts w:cs="Arial"/>
                                <w:b/>
                                <w:sz w:val="36"/>
                              </w:rPr>
                              <w:t>0</w:t>
                            </w:r>
                          </w:p>
                          <w:p w14:paraId="24F6273F" w14:textId="5ECC505D" w:rsidR="008D220C" w:rsidRPr="00062AB3" w:rsidRDefault="005D6FED" w:rsidP="008D220C">
                            <w:pPr>
                              <w:spacing w:before="240" w:after="240"/>
                              <w:jc w:val="center"/>
                              <w:rPr>
                                <w:rFonts w:cs="Arial"/>
                                <w:b/>
                                <w:sz w:val="36"/>
                              </w:rPr>
                            </w:pPr>
                            <w:r>
                              <w:rPr>
                                <w:rFonts w:cs="Arial"/>
                                <w:b/>
                                <w:sz w:val="36"/>
                              </w:rPr>
                              <w:t>Date</w:t>
                            </w:r>
                            <w:r w:rsidR="008D220C" w:rsidRPr="00062AB3">
                              <w:rPr>
                                <w:rFonts w:cs="Arial"/>
                                <w:b/>
                                <w:sz w:val="36"/>
                              </w:rPr>
                              <w:t xml:space="preserve"> </w:t>
                            </w:r>
                            <w:r w:rsidR="003B696B">
                              <w:rPr>
                                <w:rFonts w:cs="Arial"/>
                                <w:b/>
                                <w:sz w:val="36"/>
                              </w:rPr>
                              <w:t>31</w:t>
                            </w:r>
                            <w:r w:rsidR="00602188">
                              <w:rPr>
                                <w:rFonts w:cs="Arial"/>
                                <w:b/>
                                <w:sz w:val="36"/>
                              </w:rPr>
                              <w:t>/</w:t>
                            </w:r>
                            <w:r w:rsidR="003B696B">
                              <w:rPr>
                                <w:rFonts w:cs="Arial"/>
                                <w:b/>
                                <w:sz w:val="36"/>
                              </w:rPr>
                              <w:t>10</w:t>
                            </w:r>
                            <w:r w:rsidR="00602188">
                              <w:rPr>
                                <w:rFonts w:cs="Arial"/>
                                <w:b/>
                                <w:sz w:val="36"/>
                              </w:rPr>
                              <w:t>/20</w:t>
                            </w:r>
                            <w:r w:rsidR="003B696B">
                              <w:rPr>
                                <w:rFonts w:cs="Arial"/>
                                <w:b/>
                                <w:sz w:val="36"/>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2.25pt;margin-top:448.5pt;width:3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" stroked="f">
                <v:textbox style="mso-fit-shape-to-text:t">
                  <w:txbxContent>
                    <w:p w14:paraId="24F6273E" w14:textId="4151393A" w:rsidR="008D220C" w:rsidRPr="00062AB3" w:rsidRDefault="00637A51" w:rsidP="008D220C">
                      <w:pPr>
                        <w:spacing w:before="240" w:after="240"/>
                        <w:jc w:val="center"/>
                        <w:rPr>
                          <w:rFonts w:cs="Arial"/>
                          <w:b/>
                          <w:sz w:val="36"/>
                        </w:rPr>
                      </w:pPr>
                      <w:r>
                        <w:rPr>
                          <w:rFonts w:cs="Arial"/>
                          <w:b/>
                          <w:sz w:val="36"/>
                        </w:rPr>
                        <w:t xml:space="preserve">Version </w:t>
                      </w:r>
                      <w:r w:rsidR="003B696B">
                        <w:rPr>
                          <w:rFonts w:cs="Arial"/>
                          <w:b/>
                          <w:sz w:val="36"/>
                        </w:rPr>
                        <w:t>2</w:t>
                      </w:r>
                      <w:r>
                        <w:rPr>
                          <w:rFonts w:cs="Arial"/>
                          <w:b/>
                          <w:sz w:val="36"/>
                        </w:rPr>
                        <w:t>.</w:t>
                      </w:r>
                      <w:r w:rsidR="003B696B">
                        <w:rPr>
                          <w:rFonts w:cs="Arial"/>
                          <w:b/>
                          <w:sz w:val="36"/>
                        </w:rPr>
                        <w:t>0</w:t>
                      </w:r>
                    </w:p>
                    <w:p w14:paraId="24F6273F" w14:textId="5ECC505D" w:rsidR="008D220C" w:rsidRPr="00062AB3" w:rsidRDefault="005D6FED" w:rsidP="008D220C">
                      <w:pPr>
                        <w:spacing w:before="240" w:after="240"/>
                        <w:jc w:val="center"/>
                        <w:rPr>
                          <w:rFonts w:cs="Arial"/>
                          <w:b/>
                          <w:sz w:val="36"/>
                        </w:rPr>
                      </w:pPr>
                      <w:r>
                        <w:rPr>
                          <w:rFonts w:cs="Arial"/>
                          <w:b/>
                          <w:sz w:val="36"/>
                        </w:rPr>
                        <w:t>Date</w:t>
                      </w:r>
                      <w:r w:rsidR="008D220C" w:rsidRPr="00062AB3">
                        <w:rPr>
                          <w:rFonts w:cs="Arial"/>
                          <w:b/>
                          <w:sz w:val="36"/>
                        </w:rPr>
                        <w:t xml:space="preserve"> </w:t>
                      </w:r>
                      <w:r w:rsidR="003B696B">
                        <w:rPr>
                          <w:rFonts w:cs="Arial"/>
                          <w:b/>
                          <w:sz w:val="36"/>
                        </w:rPr>
                        <w:t>31</w:t>
                      </w:r>
                      <w:r w:rsidR="00602188">
                        <w:rPr>
                          <w:rFonts w:cs="Arial"/>
                          <w:b/>
                          <w:sz w:val="36"/>
                        </w:rPr>
                        <w:t>/</w:t>
                      </w:r>
                      <w:r w:rsidR="003B696B">
                        <w:rPr>
                          <w:rFonts w:cs="Arial"/>
                          <w:b/>
                          <w:sz w:val="36"/>
                        </w:rPr>
                        <w:t>10</w:t>
                      </w:r>
                      <w:r w:rsidR="00602188">
                        <w:rPr>
                          <w:rFonts w:cs="Arial"/>
                          <w:b/>
                          <w:sz w:val="36"/>
                        </w:rPr>
                        <w:t>/20</w:t>
                      </w:r>
                      <w:r w:rsidR="003B696B">
                        <w:rPr>
                          <w:rFonts w:cs="Arial"/>
                          <w:b/>
                          <w:sz w:val="36"/>
                        </w:rPr>
                        <w:t>15</w:t>
                      </w:r>
                    </w:p>
                  </w:txbxContent>
                </v:textbox>
              </v:shape>
            </w:pict>
          </mc:Fallback>
        </mc:AlternateContent>
      </w:r>
      <w:r w:rsidR="008D220C">
        <w:br w:type="page"/>
      </w:r>
      <w:r w:rsidR="008D220C">
        <w:rPr>
          <w:noProof/>
          <w:lang w:eastAsia="en-GB"/>
        </w:rPr>
        <w:drawing>
          <wp:anchor distT="0" distB="0" distL="114300" distR="114300" simplePos="0" relativeHeight="251662336" behindDoc="0" locked="0" layoutInCell="1" allowOverlap="1" wp14:anchorId="24F62733" wp14:editId="24F62734">
            <wp:simplePos x="0" y="0"/>
            <wp:positionH relativeFrom="column">
              <wp:posOffset>3838575</wp:posOffset>
            </wp:positionH>
            <wp:positionV relativeFrom="paragraph">
              <wp:posOffset>95250</wp:posOffset>
            </wp:positionV>
            <wp:extent cx="2170176" cy="1764792"/>
            <wp:effectExtent l="0" t="0" r="190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RT Logo Colour(med. 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0176" cy="176479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p>
    <w:p w14:paraId="52EED09D" w14:textId="77777777" w:rsidR="005D6FED" w:rsidRDefault="005D6FED" w:rsidP="005D6FED">
      <w:pPr>
        <w:pStyle w:val="Heading1"/>
        <w:spacing w:before="0"/>
        <w:sectPr w:rsidR="005D6FED" w:rsidSect="00CF07EB">
          <w:footerReference w:type="default" r:id="rId13"/>
          <w:pgSz w:w="11906" w:h="16838"/>
          <w:pgMar w:top="1134" w:right="1134" w:bottom="1134" w:left="1134" w:header="708" w:footer="708" w:gutter="0"/>
          <w:cols w:space="708"/>
          <w:docGrid w:linePitch="360"/>
        </w:sectPr>
      </w:pPr>
    </w:p>
    <w:p w14:paraId="24F626F0" w14:textId="5591BC3A" w:rsidR="008D220C" w:rsidRDefault="008D220C" w:rsidP="005D6FED">
      <w:pPr>
        <w:pStyle w:val="Heading1"/>
        <w:spacing w:before="0"/>
      </w:pPr>
      <w:bookmarkStart w:id="3" w:name="_Toc443556407"/>
      <w:r w:rsidRPr="008D220C">
        <w:lastRenderedPageBreak/>
        <w:t>DOCUMENT CONTROL</w:t>
      </w:r>
      <w:bookmarkEnd w:id="3"/>
    </w:p>
    <w:p w14:paraId="24F626F1" w14:textId="77777777" w:rsidR="008D220C" w:rsidRPr="008D220C" w:rsidRDefault="008D220C" w:rsidP="005D6FED">
      <w:pPr>
        <w:spacing w:after="0"/>
        <w:jc w:val="center"/>
        <w:rPr>
          <w:rFonts w:cs="Arial"/>
          <w:b/>
        </w:rPr>
      </w:pPr>
    </w:p>
    <w:tbl>
      <w:tblPr>
        <w:tblStyle w:val="TableGrid"/>
        <w:tblW w:w="9780" w:type="dxa"/>
        <w:tblLook w:val="04A0" w:firstRow="1" w:lastRow="0" w:firstColumn="1" w:lastColumn="0" w:noHBand="0" w:noVBand="1"/>
      </w:tblPr>
      <w:tblGrid>
        <w:gridCol w:w="1384"/>
        <w:gridCol w:w="2443"/>
        <w:gridCol w:w="2235"/>
        <w:gridCol w:w="3718"/>
      </w:tblGrid>
      <w:tr w:rsidR="008D220C" w:rsidRPr="008D220C" w14:paraId="24F626F3" w14:textId="77777777" w:rsidTr="00CF07EB">
        <w:tc>
          <w:tcPr>
            <w:tcW w:w="9780" w:type="dxa"/>
            <w:gridSpan w:val="4"/>
            <w:shd w:val="clear" w:color="auto" w:fill="004800"/>
          </w:tcPr>
          <w:p w14:paraId="24F626F2" w14:textId="77777777" w:rsidR="008D220C" w:rsidRPr="008D220C" w:rsidRDefault="008D220C" w:rsidP="005D6FED">
            <w:pPr>
              <w:rPr>
                <w:rFonts w:cs="Arial"/>
                <w:sz w:val="28"/>
              </w:rPr>
            </w:pPr>
            <w:r>
              <w:rPr>
                <w:rFonts w:cs="Arial"/>
                <w:sz w:val="28"/>
              </w:rPr>
              <w:t>Document History</w:t>
            </w:r>
          </w:p>
        </w:tc>
      </w:tr>
      <w:tr w:rsidR="0073145B" w:rsidRPr="008D220C" w14:paraId="24F626F7" w14:textId="77777777" w:rsidTr="0073145B">
        <w:trPr>
          <w:trHeight w:val="567"/>
        </w:trPr>
        <w:tc>
          <w:tcPr>
            <w:tcW w:w="1384" w:type="dxa"/>
            <w:vAlign w:val="center"/>
          </w:tcPr>
          <w:p w14:paraId="24F626F4" w14:textId="77777777" w:rsidR="0073145B" w:rsidRPr="008D220C" w:rsidRDefault="0073145B" w:rsidP="005D6FED">
            <w:pPr>
              <w:jc w:val="center"/>
              <w:rPr>
                <w:rFonts w:cs="Arial"/>
                <w:b/>
                <w:sz w:val="28"/>
              </w:rPr>
            </w:pPr>
            <w:r w:rsidRPr="008D220C">
              <w:rPr>
                <w:rFonts w:cs="Arial"/>
                <w:b/>
                <w:sz w:val="28"/>
              </w:rPr>
              <w:t>Version</w:t>
            </w:r>
          </w:p>
        </w:tc>
        <w:tc>
          <w:tcPr>
            <w:tcW w:w="2443" w:type="dxa"/>
            <w:vAlign w:val="center"/>
          </w:tcPr>
          <w:p w14:paraId="24F626F5" w14:textId="77777777" w:rsidR="0073145B" w:rsidRPr="008D220C" w:rsidRDefault="0073145B" w:rsidP="005D6FED">
            <w:pPr>
              <w:jc w:val="center"/>
              <w:rPr>
                <w:rFonts w:cs="Arial"/>
                <w:b/>
                <w:sz w:val="28"/>
              </w:rPr>
            </w:pPr>
            <w:r w:rsidRPr="008D220C">
              <w:rPr>
                <w:rFonts w:cs="Arial"/>
                <w:b/>
                <w:sz w:val="28"/>
              </w:rPr>
              <w:t>Date</w:t>
            </w:r>
          </w:p>
        </w:tc>
        <w:tc>
          <w:tcPr>
            <w:tcW w:w="2235" w:type="dxa"/>
            <w:vAlign w:val="center"/>
          </w:tcPr>
          <w:p w14:paraId="4608995A" w14:textId="53AAE13D" w:rsidR="0073145B" w:rsidRPr="008D220C" w:rsidRDefault="0073145B" w:rsidP="005D6FED">
            <w:pPr>
              <w:jc w:val="center"/>
              <w:rPr>
                <w:rFonts w:cs="Arial"/>
                <w:b/>
                <w:sz w:val="28"/>
              </w:rPr>
            </w:pPr>
            <w:r>
              <w:rPr>
                <w:rFonts w:cs="Arial"/>
                <w:b/>
                <w:sz w:val="28"/>
              </w:rPr>
              <w:t>Owner</w:t>
            </w:r>
          </w:p>
        </w:tc>
        <w:tc>
          <w:tcPr>
            <w:tcW w:w="3718" w:type="dxa"/>
            <w:vAlign w:val="center"/>
          </w:tcPr>
          <w:p w14:paraId="24F626F6" w14:textId="10421EF9" w:rsidR="0073145B" w:rsidRPr="008D220C" w:rsidRDefault="0073145B" w:rsidP="005D6FED">
            <w:pPr>
              <w:jc w:val="center"/>
              <w:rPr>
                <w:rFonts w:cs="Arial"/>
                <w:b/>
                <w:sz w:val="28"/>
              </w:rPr>
            </w:pPr>
            <w:r w:rsidRPr="008D220C">
              <w:rPr>
                <w:rFonts w:cs="Arial"/>
                <w:b/>
                <w:sz w:val="28"/>
              </w:rPr>
              <w:t>Changes</w:t>
            </w:r>
          </w:p>
        </w:tc>
      </w:tr>
      <w:tr w:rsidR="0073145B" w:rsidRPr="008D220C" w14:paraId="24F626FB" w14:textId="77777777" w:rsidTr="0073145B">
        <w:trPr>
          <w:trHeight w:val="567"/>
        </w:trPr>
        <w:tc>
          <w:tcPr>
            <w:tcW w:w="1384" w:type="dxa"/>
            <w:vAlign w:val="center"/>
          </w:tcPr>
          <w:p w14:paraId="24F626F8" w14:textId="5F33E5E9" w:rsidR="0073145B" w:rsidRPr="008D220C" w:rsidRDefault="003B696B" w:rsidP="005D6FED">
            <w:pPr>
              <w:jc w:val="center"/>
              <w:rPr>
                <w:rFonts w:cs="Arial"/>
                <w:sz w:val="28"/>
              </w:rPr>
            </w:pPr>
            <w:r>
              <w:rPr>
                <w:rFonts w:cs="Arial"/>
                <w:sz w:val="28"/>
              </w:rPr>
              <w:t>2</w:t>
            </w:r>
          </w:p>
        </w:tc>
        <w:tc>
          <w:tcPr>
            <w:tcW w:w="2443" w:type="dxa"/>
            <w:vAlign w:val="center"/>
          </w:tcPr>
          <w:p w14:paraId="24F626F9" w14:textId="65080B96" w:rsidR="0073145B" w:rsidRPr="008D220C" w:rsidRDefault="003B696B" w:rsidP="005D6FED">
            <w:pPr>
              <w:jc w:val="center"/>
              <w:rPr>
                <w:rFonts w:cs="Arial"/>
                <w:sz w:val="28"/>
              </w:rPr>
            </w:pPr>
            <w:r>
              <w:rPr>
                <w:rFonts w:cs="Arial"/>
                <w:sz w:val="28"/>
              </w:rPr>
              <w:t>31/10/2015</w:t>
            </w:r>
          </w:p>
        </w:tc>
        <w:tc>
          <w:tcPr>
            <w:tcW w:w="2235" w:type="dxa"/>
            <w:vAlign w:val="center"/>
          </w:tcPr>
          <w:p w14:paraId="0919B0CA" w14:textId="00B16192" w:rsidR="0073145B" w:rsidRPr="008D220C" w:rsidRDefault="003B696B" w:rsidP="005D6FED">
            <w:pPr>
              <w:jc w:val="center"/>
              <w:rPr>
                <w:rFonts w:cs="Arial"/>
                <w:sz w:val="28"/>
              </w:rPr>
            </w:pPr>
            <w:r>
              <w:rPr>
                <w:rFonts w:cs="Arial"/>
                <w:sz w:val="28"/>
              </w:rPr>
              <w:t>Finance Manager</w:t>
            </w:r>
          </w:p>
        </w:tc>
        <w:tc>
          <w:tcPr>
            <w:tcW w:w="3718" w:type="dxa"/>
            <w:vAlign w:val="center"/>
          </w:tcPr>
          <w:p w14:paraId="24F626FA" w14:textId="0391BD59" w:rsidR="0073145B" w:rsidRPr="008D220C" w:rsidRDefault="0073145B" w:rsidP="005D6FED">
            <w:pPr>
              <w:jc w:val="center"/>
              <w:rPr>
                <w:rFonts w:cs="Arial"/>
                <w:sz w:val="28"/>
              </w:rPr>
            </w:pPr>
          </w:p>
        </w:tc>
      </w:tr>
      <w:tr w:rsidR="0073145B" w:rsidRPr="008D220C" w14:paraId="24F626FF" w14:textId="77777777" w:rsidTr="0073145B">
        <w:trPr>
          <w:trHeight w:val="567"/>
        </w:trPr>
        <w:tc>
          <w:tcPr>
            <w:tcW w:w="1384" w:type="dxa"/>
            <w:vAlign w:val="center"/>
          </w:tcPr>
          <w:p w14:paraId="24F626FC" w14:textId="77777777" w:rsidR="0073145B" w:rsidRPr="008D220C" w:rsidRDefault="0073145B" w:rsidP="005D6FED">
            <w:pPr>
              <w:jc w:val="center"/>
              <w:rPr>
                <w:rFonts w:cs="Arial"/>
                <w:sz w:val="28"/>
              </w:rPr>
            </w:pPr>
          </w:p>
        </w:tc>
        <w:tc>
          <w:tcPr>
            <w:tcW w:w="2443" w:type="dxa"/>
            <w:vAlign w:val="center"/>
          </w:tcPr>
          <w:p w14:paraId="24F626FD" w14:textId="77777777" w:rsidR="0073145B" w:rsidRPr="008D220C" w:rsidRDefault="0073145B" w:rsidP="005D6FED">
            <w:pPr>
              <w:jc w:val="center"/>
              <w:rPr>
                <w:rFonts w:cs="Arial"/>
                <w:sz w:val="28"/>
              </w:rPr>
            </w:pPr>
          </w:p>
        </w:tc>
        <w:tc>
          <w:tcPr>
            <w:tcW w:w="2235" w:type="dxa"/>
            <w:vAlign w:val="center"/>
          </w:tcPr>
          <w:p w14:paraId="4A644401" w14:textId="77777777" w:rsidR="0073145B" w:rsidRPr="008D220C" w:rsidRDefault="0073145B" w:rsidP="005D6FED">
            <w:pPr>
              <w:jc w:val="center"/>
              <w:rPr>
                <w:rFonts w:cs="Arial"/>
                <w:sz w:val="28"/>
              </w:rPr>
            </w:pPr>
          </w:p>
        </w:tc>
        <w:tc>
          <w:tcPr>
            <w:tcW w:w="3718" w:type="dxa"/>
            <w:vAlign w:val="center"/>
          </w:tcPr>
          <w:p w14:paraId="24F626FE" w14:textId="6D1143D5" w:rsidR="0073145B" w:rsidRPr="008D220C" w:rsidRDefault="0073145B" w:rsidP="005D6FED">
            <w:pPr>
              <w:jc w:val="center"/>
              <w:rPr>
                <w:rFonts w:cs="Arial"/>
                <w:sz w:val="28"/>
              </w:rPr>
            </w:pPr>
          </w:p>
        </w:tc>
      </w:tr>
      <w:tr w:rsidR="0073145B" w:rsidRPr="008D220C" w14:paraId="24F62703" w14:textId="77777777" w:rsidTr="0073145B">
        <w:trPr>
          <w:trHeight w:val="567"/>
        </w:trPr>
        <w:tc>
          <w:tcPr>
            <w:tcW w:w="1384" w:type="dxa"/>
            <w:vAlign w:val="center"/>
          </w:tcPr>
          <w:p w14:paraId="24F62700" w14:textId="77777777" w:rsidR="0073145B" w:rsidRPr="008D220C" w:rsidRDefault="0073145B" w:rsidP="005D6FED">
            <w:pPr>
              <w:jc w:val="center"/>
              <w:rPr>
                <w:rFonts w:cs="Arial"/>
                <w:sz w:val="28"/>
              </w:rPr>
            </w:pPr>
          </w:p>
        </w:tc>
        <w:tc>
          <w:tcPr>
            <w:tcW w:w="2443" w:type="dxa"/>
            <w:vAlign w:val="center"/>
          </w:tcPr>
          <w:p w14:paraId="24F62701" w14:textId="77777777" w:rsidR="0073145B" w:rsidRPr="008D220C" w:rsidRDefault="0073145B" w:rsidP="005D6FED">
            <w:pPr>
              <w:jc w:val="center"/>
              <w:rPr>
                <w:rFonts w:cs="Arial"/>
                <w:sz w:val="28"/>
              </w:rPr>
            </w:pPr>
          </w:p>
        </w:tc>
        <w:tc>
          <w:tcPr>
            <w:tcW w:w="2235" w:type="dxa"/>
            <w:vAlign w:val="center"/>
          </w:tcPr>
          <w:p w14:paraId="38D20B88" w14:textId="77777777" w:rsidR="0073145B" w:rsidRPr="008D220C" w:rsidRDefault="0073145B" w:rsidP="005D6FED">
            <w:pPr>
              <w:jc w:val="center"/>
              <w:rPr>
                <w:rFonts w:cs="Arial"/>
                <w:sz w:val="28"/>
              </w:rPr>
            </w:pPr>
          </w:p>
        </w:tc>
        <w:tc>
          <w:tcPr>
            <w:tcW w:w="3718" w:type="dxa"/>
            <w:vAlign w:val="center"/>
          </w:tcPr>
          <w:p w14:paraId="24F62702" w14:textId="570368A3" w:rsidR="0073145B" w:rsidRPr="008D220C" w:rsidRDefault="0073145B" w:rsidP="005D6FED">
            <w:pPr>
              <w:jc w:val="center"/>
              <w:rPr>
                <w:rFonts w:cs="Arial"/>
                <w:sz w:val="28"/>
              </w:rPr>
            </w:pPr>
          </w:p>
        </w:tc>
      </w:tr>
      <w:tr w:rsidR="0073145B" w:rsidRPr="008D220C" w14:paraId="24F62707" w14:textId="77777777" w:rsidTr="0073145B">
        <w:trPr>
          <w:trHeight w:val="567"/>
        </w:trPr>
        <w:tc>
          <w:tcPr>
            <w:tcW w:w="1384" w:type="dxa"/>
            <w:vAlign w:val="center"/>
          </w:tcPr>
          <w:p w14:paraId="24F62704" w14:textId="77777777" w:rsidR="0073145B" w:rsidRPr="008D220C" w:rsidRDefault="0073145B" w:rsidP="005D6FED">
            <w:pPr>
              <w:jc w:val="center"/>
              <w:rPr>
                <w:rFonts w:cs="Arial"/>
                <w:sz w:val="28"/>
              </w:rPr>
            </w:pPr>
          </w:p>
        </w:tc>
        <w:tc>
          <w:tcPr>
            <w:tcW w:w="2443" w:type="dxa"/>
            <w:vAlign w:val="center"/>
          </w:tcPr>
          <w:p w14:paraId="24F62705" w14:textId="77777777" w:rsidR="0073145B" w:rsidRPr="008D220C" w:rsidRDefault="0073145B" w:rsidP="005D6FED">
            <w:pPr>
              <w:jc w:val="center"/>
              <w:rPr>
                <w:rFonts w:cs="Arial"/>
                <w:sz w:val="28"/>
              </w:rPr>
            </w:pPr>
          </w:p>
        </w:tc>
        <w:tc>
          <w:tcPr>
            <w:tcW w:w="2235" w:type="dxa"/>
            <w:vAlign w:val="center"/>
          </w:tcPr>
          <w:p w14:paraId="65B11F1C" w14:textId="77777777" w:rsidR="0073145B" w:rsidRPr="008D220C" w:rsidRDefault="0073145B" w:rsidP="005D6FED">
            <w:pPr>
              <w:jc w:val="center"/>
              <w:rPr>
                <w:rFonts w:cs="Arial"/>
                <w:sz w:val="28"/>
              </w:rPr>
            </w:pPr>
          </w:p>
        </w:tc>
        <w:tc>
          <w:tcPr>
            <w:tcW w:w="3718" w:type="dxa"/>
            <w:vAlign w:val="center"/>
          </w:tcPr>
          <w:p w14:paraId="24F62706" w14:textId="728B510C" w:rsidR="0073145B" w:rsidRPr="008D220C" w:rsidRDefault="0073145B" w:rsidP="005D6FED">
            <w:pPr>
              <w:jc w:val="center"/>
              <w:rPr>
                <w:rFonts w:cs="Arial"/>
                <w:sz w:val="28"/>
              </w:rPr>
            </w:pPr>
          </w:p>
        </w:tc>
      </w:tr>
      <w:tr w:rsidR="0073145B" w:rsidRPr="008D220C" w14:paraId="24F6270B" w14:textId="77777777" w:rsidTr="0073145B">
        <w:trPr>
          <w:trHeight w:val="567"/>
        </w:trPr>
        <w:tc>
          <w:tcPr>
            <w:tcW w:w="1384" w:type="dxa"/>
            <w:vAlign w:val="center"/>
          </w:tcPr>
          <w:p w14:paraId="24F62708" w14:textId="77777777" w:rsidR="0073145B" w:rsidRPr="008D220C" w:rsidRDefault="0073145B" w:rsidP="005D6FED">
            <w:pPr>
              <w:jc w:val="center"/>
              <w:rPr>
                <w:rFonts w:cs="Arial"/>
                <w:sz w:val="28"/>
              </w:rPr>
            </w:pPr>
          </w:p>
        </w:tc>
        <w:tc>
          <w:tcPr>
            <w:tcW w:w="2443" w:type="dxa"/>
            <w:vAlign w:val="center"/>
          </w:tcPr>
          <w:p w14:paraId="24F62709" w14:textId="77777777" w:rsidR="0073145B" w:rsidRPr="008D220C" w:rsidRDefault="0073145B" w:rsidP="005D6FED">
            <w:pPr>
              <w:jc w:val="center"/>
              <w:rPr>
                <w:rFonts w:cs="Arial"/>
                <w:sz w:val="28"/>
              </w:rPr>
            </w:pPr>
          </w:p>
        </w:tc>
        <w:tc>
          <w:tcPr>
            <w:tcW w:w="2235" w:type="dxa"/>
            <w:vAlign w:val="center"/>
          </w:tcPr>
          <w:p w14:paraId="2D6E10E8" w14:textId="77777777" w:rsidR="0073145B" w:rsidRPr="008D220C" w:rsidRDefault="0073145B" w:rsidP="005D6FED">
            <w:pPr>
              <w:jc w:val="center"/>
              <w:rPr>
                <w:rFonts w:cs="Arial"/>
                <w:sz w:val="28"/>
              </w:rPr>
            </w:pPr>
          </w:p>
        </w:tc>
        <w:tc>
          <w:tcPr>
            <w:tcW w:w="3718" w:type="dxa"/>
            <w:vAlign w:val="center"/>
          </w:tcPr>
          <w:p w14:paraId="24F6270A" w14:textId="76A4DAE2" w:rsidR="0073145B" w:rsidRPr="008D220C" w:rsidRDefault="0073145B" w:rsidP="005D6FED">
            <w:pPr>
              <w:jc w:val="center"/>
              <w:rPr>
                <w:rFonts w:cs="Arial"/>
                <w:sz w:val="28"/>
              </w:rPr>
            </w:pPr>
          </w:p>
        </w:tc>
      </w:tr>
      <w:tr w:rsidR="0073145B" w:rsidRPr="008D220C" w14:paraId="24F6270F" w14:textId="77777777" w:rsidTr="0073145B">
        <w:trPr>
          <w:trHeight w:val="567"/>
        </w:trPr>
        <w:tc>
          <w:tcPr>
            <w:tcW w:w="1384" w:type="dxa"/>
            <w:vAlign w:val="center"/>
          </w:tcPr>
          <w:p w14:paraId="24F6270C" w14:textId="77777777" w:rsidR="0073145B" w:rsidRPr="008D220C" w:rsidRDefault="0073145B" w:rsidP="005D6FED">
            <w:pPr>
              <w:jc w:val="center"/>
              <w:rPr>
                <w:rFonts w:cs="Arial"/>
                <w:sz w:val="28"/>
              </w:rPr>
            </w:pPr>
          </w:p>
        </w:tc>
        <w:tc>
          <w:tcPr>
            <w:tcW w:w="2443" w:type="dxa"/>
            <w:vAlign w:val="center"/>
          </w:tcPr>
          <w:p w14:paraId="24F6270D" w14:textId="77777777" w:rsidR="0073145B" w:rsidRPr="008D220C" w:rsidRDefault="0073145B" w:rsidP="005D6FED">
            <w:pPr>
              <w:jc w:val="center"/>
              <w:rPr>
                <w:rFonts w:cs="Arial"/>
                <w:sz w:val="28"/>
              </w:rPr>
            </w:pPr>
          </w:p>
        </w:tc>
        <w:tc>
          <w:tcPr>
            <w:tcW w:w="2235" w:type="dxa"/>
            <w:vAlign w:val="center"/>
          </w:tcPr>
          <w:p w14:paraId="431779B5" w14:textId="77777777" w:rsidR="0073145B" w:rsidRPr="008D220C" w:rsidRDefault="0073145B" w:rsidP="005D6FED">
            <w:pPr>
              <w:jc w:val="center"/>
              <w:rPr>
                <w:rFonts w:cs="Arial"/>
                <w:sz w:val="28"/>
              </w:rPr>
            </w:pPr>
          </w:p>
        </w:tc>
        <w:tc>
          <w:tcPr>
            <w:tcW w:w="3718" w:type="dxa"/>
            <w:vAlign w:val="center"/>
          </w:tcPr>
          <w:p w14:paraId="24F6270E" w14:textId="5310B5B3" w:rsidR="0073145B" w:rsidRPr="008D220C" w:rsidRDefault="0073145B" w:rsidP="005D6FED">
            <w:pPr>
              <w:jc w:val="center"/>
              <w:rPr>
                <w:rFonts w:cs="Arial"/>
                <w:sz w:val="28"/>
              </w:rPr>
            </w:pPr>
          </w:p>
        </w:tc>
      </w:tr>
    </w:tbl>
    <w:p w14:paraId="24F62710" w14:textId="77777777" w:rsidR="008D220C" w:rsidRDefault="008D220C" w:rsidP="005D6FED">
      <w:pPr>
        <w:spacing w:after="0"/>
      </w:pPr>
    </w:p>
    <w:tbl>
      <w:tblPr>
        <w:tblStyle w:val="TableGrid"/>
        <w:tblW w:w="9747" w:type="dxa"/>
        <w:tblLook w:val="04A0" w:firstRow="1" w:lastRow="0" w:firstColumn="1" w:lastColumn="0" w:noHBand="0" w:noVBand="1"/>
      </w:tblPr>
      <w:tblGrid>
        <w:gridCol w:w="1928"/>
        <w:gridCol w:w="1738"/>
        <w:gridCol w:w="3813"/>
        <w:gridCol w:w="2268"/>
      </w:tblGrid>
      <w:tr w:rsidR="005D6FED" w:rsidRPr="00E128B0" w14:paraId="519ACC58" w14:textId="77777777" w:rsidTr="00444463">
        <w:tc>
          <w:tcPr>
            <w:tcW w:w="1928" w:type="dxa"/>
            <w:shd w:val="clear" w:color="auto" w:fill="004800"/>
          </w:tcPr>
          <w:p w14:paraId="02F4217B" w14:textId="6A0DDF8D" w:rsidR="005D6FED" w:rsidRPr="00E128B0" w:rsidRDefault="005D6FED" w:rsidP="005D6FED">
            <w:pPr>
              <w:rPr>
                <w:rFonts w:cs="Arial"/>
                <w:sz w:val="28"/>
              </w:rPr>
            </w:pPr>
            <w:r>
              <w:rPr>
                <w:rFonts w:cs="Arial"/>
                <w:sz w:val="28"/>
              </w:rPr>
              <w:t>Release</w:t>
            </w:r>
          </w:p>
        </w:tc>
        <w:tc>
          <w:tcPr>
            <w:tcW w:w="1738" w:type="dxa"/>
            <w:shd w:val="clear" w:color="auto" w:fill="004800"/>
          </w:tcPr>
          <w:p w14:paraId="6AB51AF6" w14:textId="77777777" w:rsidR="005D6FED" w:rsidRDefault="005D6FED" w:rsidP="005D6FED">
            <w:pPr>
              <w:jc w:val="center"/>
              <w:rPr>
                <w:rFonts w:cs="Arial"/>
                <w:sz w:val="28"/>
              </w:rPr>
            </w:pPr>
            <w:r>
              <w:rPr>
                <w:rFonts w:cs="Arial"/>
                <w:sz w:val="28"/>
              </w:rPr>
              <w:t>Name</w:t>
            </w:r>
          </w:p>
        </w:tc>
        <w:tc>
          <w:tcPr>
            <w:tcW w:w="3813" w:type="dxa"/>
            <w:shd w:val="clear" w:color="auto" w:fill="004800"/>
          </w:tcPr>
          <w:p w14:paraId="40D840D0" w14:textId="77777777" w:rsidR="005D6FED" w:rsidRPr="00E128B0" w:rsidRDefault="005D6FED" w:rsidP="005D6FED">
            <w:pPr>
              <w:jc w:val="center"/>
              <w:rPr>
                <w:rFonts w:cs="Arial"/>
                <w:sz w:val="28"/>
              </w:rPr>
            </w:pPr>
            <w:r>
              <w:rPr>
                <w:rFonts w:cs="Arial"/>
                <w:sz w:val="28"/>
              </w:rPr>
              <w:t>Approved / Comments</w:t>
            </w:r>
          </w:p>
        </w:tc>
        <w:tc>
          <w:tcPr>
            <w:tcW w:w="2268" w:type="dxa"/>
            <w:shd w:val="clear" w:color="auto" w:fill="004800"/>
          </w:tcPr>
          <w:p w14:paraId="433B3631" w14:textId="77777777" w:rsidR="005D6FED" w:rsidRPr="00E128B0" w:rsidRDefault="005D6FED" w:rsidP="005D6FED">
            <w:pPr>
              <w:jc w:val="center"/>
              <w:rPr>
                <w:rFonts w:cs="Arial"/>
                <w:sz w:val="28"/>
              </w:rPr>
            </w:pPr>
            <w:r>
              <w:rPr>
                <w:rFonts w:cs="Arial"/>
                <w:sz w:val="28"/>
              </w:rPr>
              <w:t>Date</w:t>
            </w:r>
          </w:p>
        </w:tc>
      </w:tr>
      <w:tr w:rsidR="005D6FED" w:rsidRPr="00E128B0" w14:paraId="6E0F1FF2" w14:textId="77777777" w:rsidTr="005D6FED">
        <w:trPr>
          <w:trHeight w:val="567"/>
        </w:trPr>
        <w:tc>
          <w:tcPr>
            <w:tcW w:w="1928" w:type="dxa"/>
            <w:vAlign w:val="center"/>
          </w:tcPr>
          <w:p w14:paraId="3A9E1DF1" w14:textId="77777777" w:rsidR="005D6FED" w:rsidRPr="004813B1" w:rsidRDefault="005D6FED" w:rsidP="005D6FED">
            <w:pPr>
              <w:rPr>
                <w:rFonts w:cs="Arial"/>
                <w:sz w:val="24"/>
              </w:rPr>
            </w:pPr>
            <w:r w:rsidRPr="004813B1">
              <w:rPr>
                <w:rFonts w:cs="Arial"/>
                <w:sz w:val="24"/>
              </w:rPr>
              <w:t>Draft Check</w:t>
            </w:r>
          </w:p>
        </w:tc>
        <w:tc>
          <w:tcPr>
            <w:tcW w:w="1738" w:type="dxa"/>
            <w:vAlign w:val="center"/>
          </w:tcPr>
          <w:p w14:paraId="5EEF7573" w14:textId="6CC899C0" w:rsidR="005D6FED" w:rsidRPr="004813B1" w:rsidRDefault="005D6FED" w:rsidP="005D6FED">
            <w:pPr>
              <w:rPr>
                <w:rFonts w:cs="Arial"/>
                <w:sz w:val="24"/>
              </w:rPr>
            </w:pPr>
          </w:p>
        </w:tc>
        <w:tc>
          <w:tcPr>
            <w:tcW w:w="3813" w:type="dxa"/>
            <w:vAlign w:val="center"/>
          </w:tcPr>
          <w:p w14:paraId="2379A0E2" w14:textId="77777777" w:rsidR="005D6FED" w:rsidRPr="004813B1" w:rsidRDefault="005D6FED" w:rsidP="005D6FED">
            <w:pPr>
              <w:rPr>
                <w:rFonts w:cs="Arial"/>
                <w:sz w:val="24"/>
              </w:rPr>
            </w:pPr>
          </w:p>
        </w:tc>
        <w:tc>
          <w:tcPr>
            <w:tcW w:w="2268" w:type="dxa"/>
            <w:vAlign w:val="center"/>
          </w:tcPr>
          <w:p w14:paraId="0C1DCB5B" w14:textId="66BF4718" w:rsidR="005D6FED" w:rsidRPr="004813B1" w:rsidRDefault="005D6FED" w:rsidP="005D6FED">
            <w:pPr>
              <w:rPr>
                <w:rFonts w:cs="Arial"/>
                <w:sz w:val="24"/>
              </w:rPr>
            </w:pPr>
          </w:p>
        </w:tc>
      </w:tr>
      <w:tr w:rsidR="005D6FED" w:rsidRPr="00E128B0" w14:paraId="14143080" w14:textId="77777777" w:rsidTr="005D6FED">
        <w:trPr>
          <w:trHeight w:val="567"/>
        </w:trPr>
        <w:tc>
          <w:tcPr>
            <w:tcW w:w="1928" w:type="dxa"/>
            <w:vAlign w:val="center"/>
          </w:tcPr>
          <w:p w14:paraId="55498877" w14:textId="77777777" w:rsidR="005D6FED" w:rsidRPr="004813B1" w:rsidRDefault="005D6FED" w:rsidP="005D6FED">
            <w:pPr>
              <w:rPr>
                <w:rFonts w:cs="Arial"/>
                <w:sz w:val="24"/>
              </w:rPr>
            </w:pPr>
            <w:r w:rsidRPr="004813B1">
              <w:rPr>
                <w:rFonts w:cs="Arial"/>
                <w:sz w:val="24"/>
              </w:rPr>
              <w:t>HOD Approval</w:t>
            </w:r>
          </w:p>
        </w:tc>
        <w:tc>
          <w:tcPr>
            <w:tcW w:w="1738" w:type="dxa"/>
            <w:vAlign w:val="center"/>
          </w:tcPr>
          <w:p w14:paraId="01051952" w14:textId="2FF8DCFB" w:rsidR="005D6FED" w:rsidRPr="004813B1" w:rsidRDefault="003B696B" w:rsidP="005D6FED">
            <w:pPr>
              <w:rPr>
                <w:rFonts w:cs="Arial"/>
                <w:sz w:val="24"/>
              </w:rPr>
            </w:pPr>
            <w:r>
              <w:rPr>
                <w:rFonts w:cs="Arial"/>
                <w:sz w:val="24"/>
              </w:rPr>
              <w:t>U Buchanan</w:t>
            </w:r>
          </w:p>
        </w:tc>
        <w:tc>
          <w:tcPr>
            <w:tcW w:w="3813" w:type="dxa"/>
            <w:vAlign w:val="center"/>
          </w:tcPr>
          <w:p w14:paraId="3BA91B55" w14:textId="794252D6" w:rsidR="005D6FED" w:rsidRPr="004813B1" w:rsidRDefault="003B696B" w:rsidP="005D6FED">
            <w:pPr>
              <w:rPr>
                <w:rFonts w:cs="Arial"/>
                <w:sz w:val="24"/>
              </w:rPr>
            </w:pPr>
            <w:r>
              <w:rPr>
                <w:rFonts w:cs="Arial"/>
                <w:sz w:val="24"/>
              </w:rPr>
              <w:t>Approved</w:t>
            </w:r>
          </w:p>
        </w:tc>
        <w:tc>
          <w:tcPr>
            <w:tcW w:w="2268" w:type="dxa"/>
            <w:vAlign w:val="center"/>
          </w:tcPr>
          <w:p w14:paraId="618A5CBA" w14:textId="0070D64B" w:rsidR="005D6FED" w:rsidRPr="004813B1" w:rsidRDefault="003B696B" w:rsidP="005D6FED">
            <w:pPr>
              <w:rPr>
                <w:rFonts w:cs="Arial"/>
                <w:sz w:val="24"/>
              </w:rPr>
            </w:pPr>
            <w:r>
              <w:rPr>
                <w:rFonts w:cs="Arial"/>
                <w:sz w:val="24"/>
              </w:rPr>
              <w:t>31 Oct 2015</w:t>
            </w:r>
          </w:p>
        </w:tc>
      </w:tr>
      <w:tr w:rsidR="005D6FED" w:rsidRPr="00E128B0" w14:paraId="30F8615E" w14:textId="77777777" w:rsidTr="005D6FED">
        <w:trPr>
          <w:trHeight w:val="567"/>
        </w:trPr>
        <w:tc>
          <w:tcPr>
            <w:tcW w:w="1928" w:type="dxa"/>
            <w:vAlign w:val="center"/>
          </w:tcPr>
          <w:p w14:paraId="65956BAD" w14:textId="6E18E77C" w:rsidR="005D6FED" w:rsidRPr="004813B1" w:rsidRDefault="00E46371" w:rsidP="005D6FED">
            <w:pPr>
              <w:rPr>
                <w:rFonts w:cs="Arial"/>
                <w:sz w:val="24"/>
              </w:rPr>
            </w:pPr>
            <w:r>
              <w:rPr>
                <w:rFonts w:cs="Arial"/>
                <w:sz w:val="24"/>
              </w:rPr>
              <w:t>CEO</w:t>
            </w:r>
            <w:r w:rsidR="005D6FED" w:rsidRPr="004813B1">
              <w:rPr>
                <w:rFonts w:cs="Arial"/>
                <w:sz w:val="24"/>
              </w:rPr>
              <w:t xml:space="preserve"> Approval</w:t>
            </w:r>
          </w:p>
        </w:tc>
        <w:tc>
          <w:tcPr>
            <w:tcW w:w="1738" w:type="dxa"/>
            <w:vAlign w:val="center"/>
          </w:tcPr>
          <w:p w14:paraId="3050A922" w14:textId="77777777" w:rsidR="005D6FED" w:rsidRPr="004813B1" w:rsidRDefault="005D6FED" w:rsidP="005D6FED">
            <w:pPr>
              <w:rPr>
                <w:rFonts w:cs="Arial"/>
                <w:sz w:val="24"/>
              </w:rPr>
            </w:pPr>
          </w:p>
        </w:tc>
        <w:tc>
          <w:tcPr>
            <w:tcW w:w="3813" w:type="dxa"/>
            <w:vAlign w:val="center"/>
          </w:tcPr>
          <w:p w14:paraId="21755CAA" w14:textId="77777777" w:rsidR="005D6FED" w:rsidRPr="004813B1" w:rsidRDefault="005D6FED" w:rsidP="005D6FED">
            <w:pPr>
              <w:rPr>
                <w:rFonts w:cs="Arial"/>
                <w:sz w:val="24"/>
              </w:rPr>
            </w:pPr>
          </w:p>
        </w:tc>
        <w:tc>
          <w:tcPr>
            <w:tcW w:w="2268" w:type="dxa"/>
            <w:vAlign w:val="center"/>
          </w:tcPr>
          <w:p w14:paraId="2E709B09" w14:textId="77777777" w:rsidR="005D6FED" w:rsidRPr="004813B1" w:rsidRDefault="005D6FED" w:rsidP="005D6FED">
            <w:pPr>
              <w:rPr>
                <w:rFonts w:cs="Arial"/>
                <w:sz w:val="24"/>
              </w:rPr>
            </w:pPr>
          </w:p>
        </w:tc>
      </w:tr>
      <w:tr w:rsidR="005D6FED" w:rsidRPr="00E128B0" w14:paraId="2770C2D0" w14:textId="77777777" w:rsidTr="005D6FED">
        <w:trPr>
          <w:trHeight w:val="567"/>
        </w:trPr>
        <w:tc>
          <w:tcPr>
            <w:tcW w:w="1928" w:type="dxa"/>
            <w:vAlign w:val="center"/>
          </w:tcPr>
          <w:p w14:paraId="43BC165C" w14:textId="29445074" w:rsidR="005D6FED" w:rsidRPr="004813B1" w:rsidRDefault="00C67DEE" w:rsidP="005D6FED">
            <w:pPr>
              <w:rPr>
                <w:rFonts w:cs="Arial"/>
                <w:sz w:val="24"/>
              </w:rPr>
            </w:pPr>
            <w:r>
              <w:rPr>
                <w:rFonts w:cs="Arial"/>
                <w:sz w:val="24"/>
              </w:rPr>
              <w:t>BOD Approval</w:t>
            </w:r>
          </w:p>
        </w:tc>
        <w:tc>
          <w:tcPr>
            <w:tcW w:w="1738" w:type="dxa"/>
            <w:vAlign w:val="center"/>
          </w:tcPr>
          <w:p w14:paraId="21B29EA4" w14:textId="77777777" w:rsidR="005D6FED" w:rsidRPr="004813B1" w:rsidRDefault="005D6FED" w:rsidP="005D6FED">
            <w:pPr>
              <w:rPr>
                <w:rFonts w:cs="Arial"/>
                <w:sz w:val="24"/>
              </w:rPr>
            </w:pPr>
          </w:p>
        </w:tc>
        <w:tc>
          <w:tcPr>
            <w:tcW w:w="3813" w:type="dxa"/>
            <w:vAlign w:val="center"/>
          </w:tcPr>
          <w:p w14:paraId="5C7CBD89" w14:textId="77777777" w:rsidR="005D6FED" w:rsidRPr="004813B1" w:rsidRDefault="005D6FED" w:rsidP="005D6FED">
            <w:pPr>
              <w:rPr>
                <w:rFonts w:cs="Arial"/>
                <w:sz w:val="24"/>
              </w:rPr>
            </w:pPr>
          </w:p>
        </w:tc>
        <w:tc>
          <w:tcPr>
            <w:tcW w:w="2268" w:type="dxa"/>
            <w:vAlign w:val="center"/>
          </w:tcPr>
          <w:p w14:paraId="3880274F" w14:textId="77777777" w:rsidR="005D6FED" w:rsidRPr="004813B1" w:rsidRDefault="005D6FED" w:rsidP="005D6FED">
            <w:pPr>
              <w:rPr>
                <w:rFonts w:cs="Arial"/>
                <w:sz w:val="24"/>
              </w:rPr>
            </w:pPr>
          </w:p>
        </w:tc>
      </w:tr>
      <w:tr w:rsidR="005D6FED" w:rsidRPr="00E128B0" w14:paraId="300A4CB7" w14:textId="77777777" w:rsidTr="005D6FED">
        <w:trPr>
          <w:trHeight w:val="567"/>
        </w:trPr>
        <w:tc>
          <w:tcPr>
            <w:tcW w:w="1928" w:type="dxa"/>
            <w:vAlign w:val="center"/>
          </w:tcPr>
          <w:p w14:paraId="2BEE797C" w14:textId="77777777" w:rsidR="005D6FED" w:rsidRPr="004813B1" w:rsidRDefault="005D6FED" w:rsidP="005D6FED">
            <w:pPr>
              <w:rPr>
                <w:rFonts w:cs="Arial"/>
                <w:sz w:val="24"/>
              </w:rPr>
            </w:pPr>
          </w:p>
        </w:tc>
        <w:tc>
          <w:tcPr>
            <w:tcW w:w="1738" w:type="dxa"/>
            <w:vAlign w:val="center"/>
          </w:tcPr>
          <w:p w14:paraId="76B74E4E" w14:textId="77777777" w:rsidR="005D6FED" w:rsidRPr="004813B1" w:rsidRDefault="005D6FED" w:rsidP="005D6FED">
            <w:pPr>
              <w:rPr>
                <w:rFonts w:cs="Arial"/>
                <w:sz w:val="24"/>
              </w:rPr>
            </w:pPr>
          </w:p>
        </w:tc>
        <w:tc>
          <w:tcPr>
            <w:tcW w:w="3813" w:type="dxa"/>
            <w:vAlign w:val="center"/>
          </w:tcPr>
          <w:p w14:paraId="7143F261" w14:textId="77777777" w:rsidR="005D6FED" w:rsidRPr="004813B1" w:rsidRDefault="005D6FED" w:rsidP="005D6FED">
            <w:pPr>
              <w:rPr>
                <w:rFonts w:cs="Arial"/>
                <w:sz w:val="24"/>
              </w:rPr>
            </w:pPr>
          </w:p>
        </w:tc>
        <w:tc>
          <w:tcPr>
            <w:tcW w:w="2268" w:type="dxa"/>
            <w:vAlign w:val="center"/>
          </w:tcPr>
          <w:p w14:paraId="56B67098" w14:textId="77777777" w:rsidR="005D6FED" w:rsidRPr="004813B1" w:rsidRDefault="005D6FED" w:rsidP="005D6FED">
            <w:pPr>
              <w:rPr>
                <w:rFonts w:cs="Arial"/>
                <w:sz w:val="24"/>
              </w:rPr>
            </w:pPr>
          </w:p>
        </w:tc>
      </w:tr>
      <w:tr w:rsidR="005D6FED" w:rsidRPr="00E128B0" w14:paraId="6A76DB51" w14:textId="77777777" w:rsidTr="005D6FED">
        <w:trPr>
          <w:trHeight w:val="567"/>
        </w:trPr>
        <w:tc>
          <w:tcPr>
            <w:tcW w:w="1928" w:type="dxa"/>
            <w:vAlign w:val="center"/>
          </w:tcPr>
          <w:p w14:paraId="162DC5A0" w14:textId="77777777" w:rsidR="005D6FED" w:rsidRPr="004813B1" w:rsidRDefault="005D6FED" w:rsidP="005D6FED">
            <w:pPr>
              <w:rPr>
                <w:rFonts w:cs="Arial"/>
                <w:sz w:val="24"/>
              </w:rPr>
            </w:pPr>
          </w:p>
        </w:tc>
        <w:tc>
          <w:tcPr>
            <w:tcW w:w="1738" w:type="dxa"/>
            <w:vAlign w:val="center"/>
          </w:tcPr>
          <w:p w14:paraId="750346FD" w14:textId="77777777" w:rsidR="005D6FED" w:rsidRPr="004813B1" w:rsidRDefault="005D6FED" w:rsidP="005D6FED">
            <w:pPr>
              <w:rPr>
                <w:rFonts w:cs="Arial"/>
                <w:sz w:val="24"/>
              </w:rPr>
            </w:pPr>
          </w:p>
        </w:tc>
        <w:tc>
          <w:tcPr>
            <w:tcW w:w="3813" w:type="dxa"/>
            <w:vAlign w:val="center"/>
          </w:tcPr>
          <w:p w14:paraId="19C75D23" w14:textId="77777777" w:rsidR="005D6FED" w:rsidRPr="004813B1" w:rsidRDefault="005D6FED" w:rsidP="005D6FED">
            <w:pPr>
              <w:rPr>
                <w:rFonts w:cs="Arial"/>
                <w:sz w:val="24"/>
              </w:rPr>
            </w:pPr>
          </w:p>
        </w:tc>
        <w:tc>
          <w:tcPr>
            <w:tcW w:w="2268" w:type="dxa"/>
            <w:vAlign w:val="center"/>
          </w:tcPr>
          <w:p w14:paraId="104CB98C" w14:textId="77777777" w:rsidR="005D6FED" w:rsidRPr="004813B1" w:rsidRDefault="005D6FED" w:rsidP="005D6FED">
            <w:pPr>
              <w:rPr>
                <w:rFonts w:cs="Arial"/>
                <w:sz w:val="24"/>
              </w:rPr>
            </w:pPr>
          </w:p>
        </w:tc>
      </w:tr>
    </w:tbl>
    <w:p w14:paraId="5755217C" w14:textId="77777777" w:rsidR="00637A51" w:rsidRDefault="00637A51" w:rsidP="005D6FED">
      <w:pPr>
        <w:spacing w:after="0"/>
      </w:pPr>
    </w:p>
    <w:tbl>
      <w:tblPr>
        <w:tblStyle w:val="TableGrid"/>
        <w:tblW w:w="9747" w:type="dxa"/>
        <w:tblLook w:val="04A0" w:firstRow="1" w:lastRow="0" w:firstColumn="1" w:lastColumn="0" w:noHBand="0" w:noVBand="1"/>
      </w:tblPr>
      <w:tblGrid>
        <w:gridCol w:w="9747"/>
      </w:tblGrid>
      <w:tr w:rsidR="00637A51" w:rsidRPr="00E128B0" w14:paraId="2C2FBD79" w14:textId="77777777" w:rsidTr="000C5658">
        <w:tc>
          <w:tcPr>
            <w:tcW w:w="9747" w:type="dxa"/>
            <w:shd w:val="clear" w:color="auto" w:fill="004800"/>
          </w:tcPr>
          <w:p w14:paraId="77F27998" w14:textId="77777777" w:rsidR="00637A51" w:rsidRPr="00E128B0" w:rsidRDefault="00637A51" w:rsidP="000C5658">
            <w:pPr>
              <w:spacing w:line="276" w:lineRule="auto"/>
              <w:rPr>
                <w:rFonts w:cs="Arial"/>
                <w:sz w:val="28"/>
              </w:rPr>
            </w:pPr>
            <w:r>
              <w:rPr>
                <w:rFonts w:cs="Arial"/>
                <w:sz w:val="28"/>
              </w:rPr>
              <w:t>Links and Dependencies</w:t>
            </w:r>
          </w:p>
        </w:tc>
      </w:tr>
      <w:tr w:rsidR="00637A51" w:rsidRPr="00E128B0" w14:paraId="7DDBE402" w14:textId="77777777" w:rsidTr="000C5658">
        <w:trPr>
          <w:trHeight w:val="567"/>
        </w:trPr>
        <w:tc>
          <w:tcPr>
            <w:tcW w:w="9747" w:type="dxa"/>
            <w:vAlign w:val="center"/>
          </w:tcPr>
          <w:p w14:paraId="041EBEE4" w14:textId="77777777" w:rsidR="003B696B" w:rsidRDefault="003B696B" w:rsidP="003B696B">
            <w:pPr>
              <w:widowControl w:val="0"/>
              <w:tabs>
                <w:tab w:val="left" w:pos="720"/>
                <w:tab w:val="left" w:pos="1440"/>
              </w:tabs>
              <w:spacing w:after="60"/>
              <w:ind w:left="360"/>
              <w:rPr>
                <w:rFonts w:cs="Arial"/>
                <w:color w:val="000000"/>
                <w:sz w:val="24"/>
              </w:rPr>
            </w:pPr>
            <w:r>
              <w:rPr>
                <w:rFonts w:cs="Arial"/>
                <w:color w:val="000000"/>
                <w:sz w:val="24"/>
              </w:rPr>
              <w:t>Section 1Finance Manual: Introduction</w:t>
            </w:r>
          </w:p>
          <w:p w14:paraId="2A8DDFA9" w14:textId="77777777" w:rsidR="003B696B" w:rsidRPr="005171A9" w:rsidRDefault="003B696B" w:rsidP="003B696B">
            <w:pPr>
              <w:widowControl w:val="0"/>
              <w:tabs>
                <w:tab w:val="left" w:pos="720"/>
                <w:tab w:val="left" w:pos="1440"/>
              </w:tabs>
              <w:spacing w:after="60"/>
              <w:ind w:left="360"/>
              <w:rPr>
                <w:rFonts w:cs="Arial"/>
                <w:color w:val="000000"/>
                <w:sz w:val="24"/>
              </w:rPr>
            </w:pPr>
            <w:r>
              <w:rPr>
                <w:rFonts w:cs="Arial"/>
                <w:color w:val="000000"/>
                <w:sz w:val="24"/>
              </w:rPr>
              <w:t xml:space="preserve">Section 2 Finance Manual: </w:t>
            </w:r>
            <w:r w:rsidRPr="005171A9">
              <w:rPr>
                <w:rFonts w:cs="Arial"/>
                <w:color w:val="000000"/>
                <w:sz w:val="24"/>
              </w:rPr>
              <w:t>Payments (incorporating salaries)</w:t>
            </w:r>
          </w:p>
          <w:p w14:paraId="1FCA1E07" w14:textId="77777777" w:rsidR="003B696B" w:rsidRDefault="003B696B" w:rsidP="003B696B">
            <w:pPr>
              <w:widowControl w:val="0"/>
              <w:tabs>
                <w:tab w:val="left" w:pos="720"/>
                <w:tab w:val="left" w:pos="1440"/>
              </w:tabs>
              <w:spacing w:after="60"/>
              <w:ind w:left="360"/>
              <w:rPr>
                <w:rFonts w:cs="Arial"/>
                <w:color w:val="000000"/>
                <w:sz w:val="24"/>
              </w:rPr>
            </w:pPr>
            <w:r>
              <w:rPr>
                <w:rFonts w:cs="Arial"/>
                <w:color w:val="000000"/>
                <w:sz w:val="24"/>
              </w:rPr>
              <w:t xml:space="preserve">Section 3 Finance Manual: </w:t>
            </w:r>
            <w:r w:rsidRPr="005171A9">
              <w:rPr>
                <w:rFonts w:cs="Arial"/>
                <w:color w:val="000000"/>
                <w:sz w:val="24"/>
              </w:rPr>
              <w:t>Income</w:t>
            </w:r>
          </w:p>
          <w:p w14:paraId="27EEBEE6" w14:textId="77777777" w:rsidR="003B696B" w:rsidRDefault="003B696B" w:rsidP="003B696B">
            <w:pPr>
              <w:widowControl w:val="0"/>
              <w:tabs>
                <w:tab w:val="left" w:pos="720"/>
                <w:tab w:val="left" w:pos="1440"/>
              </w:tabs>
              <w:spacing w:after="60"/>
              <w:ind w:left="360"/>
              <w:rPr>
                <w:rFonts w:cs="Arial"/>
                <w:color w:val="000000"/>
                <w:sz w:val="24"/>
              </w:rPr>
            </w:pPr>
            <w:r>
              <w:rPr>
                <w:rFonts w:cs="Arial"/>
                <w:color w:val="000000"/>
                <w:sz w:val="24"/>
              </w:rPr>
              <w:t>Section 4 Finance Manual: Banking</w:t>
            </w:r>
          </w:p>
          <w:p w14:paraId="183C1893" w14:textId="54878203" w:rsidR="003B696B" w:rsidRPr="005171A9" w:rsidRDefault="003B696B" w:rsidP="003B696B">
            <w:pPr>
              <w:widowControl w:val="0"/>
              <w:tabs>
                <w:tab w:val="left" w:pos="720"/>
                <w:tab w:val="left" w:pos="1440"/>
              </w:tabs>
              <w:spacing w:after="60"/>
              <w:ind w:left="360"/>
              <w:rPr>
                <w:rFonts w:cs="Arial"/>
                <w:color w:val="000000"/>
                <w:sz w:val="24"/>
              </w:rPr>
            </w:pPr>
            <w:r>
              <w:rPr>
                <w:rFonts w:cs="Arial"/>
                <w:color w:val="000000"/>
                <w:sz w:val="24"/>
              </w:rPr>
              <w:t>Section 5 Finance Manual: Travel and Subsistence</w:t>
            </w:r>
          </w:p>
          <w:p w14:paraId="0D1E348E" w14:textId="77777777" w:rsidR="003B696B" w:rsidRPr="005171A9" w:rsidRDefault="003B696B" w:rsidP="003B696B">
            <w:pPr>
              <w:widowControl w:val="0"/>
              <w:tabs>
                <w:tab w:val="left" w:pos="720"/>
                <w:tab w:val="left" w:pos="1440"/>
              </w:tabs>
              <w:spacing w:after="60"/>
              <w:ind w:left="360"/>
              <w:rPr>
                <w:rFonts w:cs="Arial"/>
                <w:color w:val="000000"/>
                <w:sz w:val="24"/>
              </w:rPr>
            </w:pPr>
            <w:r>
              <w:rPr>
                <w:rFonts w:cs="Arial"/>
                <w:color w:val="000000"/>
                <w:sz w:val="24"/>
              </w:rPr>
              <w:t xml:space="preserve">Section 6 Finance Manual: </w:t>
            </w:r>
            <w:r w:rsidRPr="005171A9">
              <w:rPr>
                <w:rFonts w:cs="Arial"/>
                <w:color w:val="000000"/>
                <w:sz w:val="24"/>
              </w:rPr>
              <w:t>Purchasing and Procurement</w:t>
            </w:r>
          </w:p>
          <w:p w14:paraId="5AD2EB80" w14:textId="77777777" w:rsidR="003B696B" w:rsidRPr="005171A9" w:rsidRDefault="003B696B" w:rsidP="003B696B">
            <w:pPr>
              <w:widowControl w:val="0"/>
              <w:tabs>
                <w:tab w:val="left" w:pos="720"/>
                <w:tab w:val="left" w:pos="1440"/>
              </w:tabs>
              <w:spacing w:after="60"/>
              <w:ind w:left="360"/>
              <w:rPr>
                <w:rFonts w:cs="Arial"/>
                <w:color w:val="000000"/>
                <w:sz w:val="24"/>
              </w:rPr>
            </w:pPr>
            <w:r>
              <w:rPr>
                <w:rFonts w:cs="Arial"/>
                <w:color w:val="000000"/>
                <w:sz w:val="24"/>
              </w:rPr>
              <w:t xml:space="preserve">Section 7 Finance Manual: </w:t>
            </w:r>
            <w:r w:rsidRPr="005171A9">
              <w:rPr>
                <w:rFonts w:cs="Arial"/>
                <w:color w:val="000000"/>
                <w:sz w:val="24"/>
              </w:rPr>
              <w:t>Gifts and Hospitality</w:t>
            </w:r>
          </w:p>
          <w:p w14:paraId="3E848B2C" w14:textId="12AD2A4A" w:rsidR="00637A51" w:rsidRPr="00664FC4" w:rsidRDefault="003B696B" w:rsidP="003B696B">
            <w:pPr>
              <w:widowControl w:val="0"/>
              <w:tabs>
                <w:tab w:val="left" w:pos="720"/>
                <w:tab w:val="left" w:pos="1440"/>
              </w:tabs>
              <w:spacing w:after="60"/>
              <w:rPr>
                <w:rFonts w:cs="Arial"/>
                <w:color w:val="000000"/>
                <w:sz w:val="24"/>
              </w:rPr>
            </w:pPr>
            <w:r>
              <w:rPr>
                <w:rFonts w:cs="Arial"/>
                <w:color w:val="000000"/>
                <w:sz w:val="24"/>
              </w:rPr>
              <w:t xml:space="preserve">     Section 9 Finance Manual: </w:t>
            </w:r>
            <w:r w:rsidRPr="005171A9">
              <w:rPr>
                <w:rFonts w:cs="Arial"/>
                <w:color w:val="000000"/>
                <w:sz w:val="24"/>
              </w:rPr>
              <w:t>Conflicts of Interest</w:t>
            </w:r>
          </w:p>
        </w:tc>
      </w:tr>
    </w:tbl>
    <w:p w14:paraId="24F62725" w14:textId="77777777" w:rsidR="008D220C" w:rsidRPr="004B6848" w:rsidRDefault="008D220C" w:rsidP="005D6FED">
      <w:pPr>
        <w:spacing w:after="0"/>
        <w:rPr>
          <w:rFonts w:cs="Arial"/>
        </w:rPr>
      </w:pPr>
      <w:r>
        <w:br w:type="page"/>
      </w:r>
    </w:p>
    <w:p w14:paraId="24F62726" w14:textId="77777777" w:rsidR="008D220C" w:rsidRDefault="004B6848" w:rsidP="005D6FED">
      <w:pPr>
        <w:spacing w:after="0"/>
        <w:jc w:val="center"/>
        <w:rPr>
          <w:rFonts w:cs="Arial"/>
          <w:sz w:val="32"/>
        </w:rPr>
      </w:pPr>
      <w:r>
        <w:rPr>
          <w:rFonts w:cs="Arial"/>
          <w:sz w:val="32"/>
        </w:rPr>
        <w:lastRenderedPageBreak/>
        <w:t>CONTENTS</w:t>
      </w:r>
    </w:p>
    <w:p w14:paraId="24F62727" w14:textId="77777777" w:rsidR="004B6848" w:rsidRDefault="004B6848" w:rsidP="005D6FED">
      <w:pPr>
        <w:spacing w:after="0"/>
        <w:jc w:val="center"/>
        <w:rPr>
          <w:rFonts w:cs="Arial"/>
          <w:sz w:val="32"/>
        </w:rPr>
      </w:pPr>
    </w:p>
    <w:p w14:paraId="61803BF3" w14:textId="7FFA3719" w:rsidR="007444FC" w:rsidRDefault="00B036EA">
      <w:pPr>
        <w:pStyle w:val="TOC2"/>
        <w:tabs>
          <w:tab w:val="right" w:leader="dot" w:pos="9628"/>
        </w:tabs>
        <w:rPr>
          <w:rFonts w:asciiTheme="minorHAnsi" w:hAnsiTheme="minorHAnsi"/>
          <w:noProof/>
          <w:lang w:val="en-GB" w:eastAsia="en-GB"/>
        </w:rPr>
      </w:pPr>
      <w:r>
        <w:rPr>
          <w:rFonts w:cs="Arial"/>
          <w:sz w:val="32"/>
        </w:rPr>
        <w:fldChar w:fldCharType="begin"/>
      </w:r>
      <w:r>
        <w:rPr>
          <w:rFonts w:cs="Arial"/>
          <w:sz w:val="32"/>
        </w:rPr>
        <w:instrText xml:space="preserve"> TOC \o "1-3" \h \z \u </w:instrText>
      </w:r>
      <w:r>
        <w:rPr>
          <w:rFonts w:cs="Arial"/>
          <w:sz w:val="32"/>
        </w:rPr>
        <w:fldChar w:fldCharType="separate"/>
      </w:r>
      <w:bookmarkStart w:id="4" w:name="_GoBack"/>
      <w:bookmarkEnd w:id="4"/>
    </w:p>
    <w:p w14:paraId="0F88C9F9" w14:textId="77777777" w:rsidR="007444FC" w:rsidRDefault="007444FC">
      <w:pPr>
        <w:pStyle w:val="TOC1"/>
        <w:tabs>
          <w:tab w:val="right" w:leader="dot" w:pos="9628"/>
        </w:tabs>
        <w:rPr>
          <w:rFonts w:asciiTheme="minorHAnsi" w:hAnsiTheme="minorHAnsi"/>
          <w:noProof/>
          <w:lang w:val="en-GB" w:eastAsia="en-GB"/>
        </w:rPr>
      </w:pPr>
      <w:r w:rsidRPr="0038177B">
        <w:rPr>
          <w:rStyle w:val="Hyperlink"/>
          <w:noProof/>
        </w:rPr>
        <w:fldChar w:fldCharType="begin"/>
      </w:r>
      <w:r w:rsidRPr="0038177B">
        <w:rPr>
          <w:rStyle w:val="Hyperlink"/>
          <w:noProof/>
        </w:rPr>
        <w:instrText xml:space="preserve"> </w:instrText>
      </w:r>
      <w:r>
        <w:rPr>
          <w:noProof/>
        </w:rPr>
        <w:instrText>HYPERLINK \l "_Toc443556407"</w:instrText>
      </w:r>
      <w:r w:rsidRPr="0038177B">
        <w:rPr>
          <w:rStyle w:val="Hyperlink"/>
          <w:noProof/>
        </w:rPr>
        <w:instrText xml:space="preserve"> </w:instrText>
      </w:r>
      <w:r w:rsidRPr="0038177B">
        <w:rPr>
          <w:rStyle w:val="Hyperlink"/>
          <w:noProof/>
        </w:rPr>
      </w:r>
      <w:r w:rsidRPr="0038177B">
        <w:rPr>
          <w:rStyle w:val="Hyperlink"/>
          <w:noProof/>
        </w:rPr>
        <w:fldChar w:fldCharType="separate"/>
      </w:r>
      <w:r w:rsidRPr="0038177B">
        <w:rPr>
          <w:rStyle w:val="Hyperlink"/>
          <w:noProof/>
        </w:rPr>
        <w:t>DOCUMENT CONTROL</w:t>
      </w:r>
      <w:r>
        <w:rPr>
          <w:noProof/>
          <w:webHidden/>
        </w:rPr>
        <w:tab/>
      </w:r>
      <w:r>
        <w:rPr>
          <w:noProof/>
          <w:webHidden/>
        </w:rPr>
        <w:fldChar w:fldCharType="begin"/>
      </w:r>
      <w:r>
        <w:rPr>
          <w:noProof/>
          <w:webHidden/>
        </w:rPr>
        <w:instrText xml:space="preserve"> PAGEREF _Toc443556407 \h </w:instrText>
      </w:r>
      <w:r>
        <w:rPr>
          <w:noProof/>
          <w:webHidden/>
        </w:rPr>
      </w:r>
      <w:r>
        <w:rPr>
          <w:noProof/>
          <w:webHidden/>
        </w:rPr>
        <w:fldChar w:fldCharType="separate"/>
      </w:r>
      <w:r>
        <w:rPr>
          <w:noProof/>
          <w:webHidden/>
        </w:rPr>
        <w:t>2</w:t>
      </w:r>
      <w:r>
        <w:rPr>
          <w:noProof/>
          <w:webHidden/>
        </w:rPr>
        <w:fldChar w:fldCharType="end"/>
      </w:r>
      <w:r w:rsidRPr="0038177B">
        <w:rPr>
          <w:rStyle w:val="Hyperlink"/>
          <w:noProof/>
        </w:rPr>
        <w:fldChar w:fldCharType="end"/>
      </w:r>
    </w:p>
    <w:p w14:paraId="0DB91021" w14:textId="77777777" w:rsidR="007444FC" w:rsidRDefault="007444FC">
      <w:pPr>
        <w:pStyle w:val="TOC1"/>
        <w:tabs>
          <w:tab w:val="right" w:leader="dot" w:pos="9628"/>
        </w:tabs>
        <w:rPr>
          <w:rFonts w:asciiTheme="minorHAnsi" w:hAnsiTheme="minorHAnsi"/>
          <w:noProof/>
          <w:lang w:val="en-GB" w:eastAsia="en-GB"/>
        </w:rPr>
      </w:pPr>
      <w:hyperlink w:anchor="_Toc443556408" w:history="1">
        <w:r w:rsidRPr="0038177B">
          <w:rPr>
            <w:rStyle w:val="Hyperlink"/>
            <w:noProof/>
          </w:rPr>
          <w:t>1. Introduction</w:t>
        </w:r>
        <w:r>
          <w:rPr>
            <w:noProof/>
            <w:webHidden/>
          </w:rPr>
          <w:tab/>
        </w:r>
        <w:r>
          <w:rPr>
            <w:noProof/>
            <w:webHidden/>
          </w:rPr>
          <w:fldChar w:fldCharType="begin"/>
        </w:r>
        <w:r>
          <w:rPr>
            <w:noProof/>
            <w:webHidden/>
          </w:rPr>
          <w:instrText xml:space="preserve"> PAGEREF _Toc443556408 \h </w:instrText>
        </w:r>
        <w:r>
          <w:rPr>
            <w:noProof/>
            <w:webHidden/>
          </w:rPr>
        </w:r>
        <w:r>
          <w:rPr>
            <w:noProof/>
            <w:webHidden/>
          </w:rPr>
          <w:fldChar w:fldCharType="separate"/>
        </w:r>
        <w:r>
          <w:rPr>
            <w:noProof/>
            <w:webHidden/>
          </w:rPr>
          <w:t>4</w:t>
        </w:r>
        <w:r>
          <w:rPr>
            <w:noProof/>
            <w:webHidden/>
          </w:rPr>
          <w:fldChar w:fldCharType="end"/>
        </w:r>
      </w:hyperlink>
    </w:p>
    <w:p w14:paraId="0FAC7E16" w14:textId="77777777" w:rsidR="007444FC" w:rsidRDefault="007444FC">
      <w:pPr>
        <w:pStyle w:val="TOC1"/>
        <w:tabs>
          <w:tab w:val="right" w:leader="dot" w:pos="9628"/>
        </w:tabs>
        <w:rPr>
          <w:rFonts w:asciiTheme="minorHAnsi" w:hAnsiTheme="minorHAnsi"/>
          <w:noProof/>
          <w:lang w:val="en-GB" w:eastAsia="en-GB"/>
        </w:rPr>
      </w:pPr>
      <w:hyperlink w:anchor="_Toc443556409" w:history="1">
        <w:r w:rsidRPr="0038177B">
          <w:rPr>
            <w:rStyle w:val="Hyperlink"/>
            <w:noProof/>
          </w:rPr>
          <w:t>2. What is Fraud?</w:t>
        </w:r>
        <w:r>
          <w:rPr>
            <w:noProof/>
            <w:webHidden/>
          </w:rPr>
          <w:tab/>
        </w:r>
        <w:r>
          <w:rPr>
            <w:noProof/>
            <w:webHidden/>
          </w:rPr>
          <w:fldChar w:fldCharType="begin"/>
        </w:r>
        <w:r>
          <w:rPr>
            <w:noProof/>
            <w:webHidden/>
          </w:rPr>
          <w:instrText xml:space="preserve"> PAGEREF _Toc443556409 \h </w:instrText>
        </w:r>
        <w:r>
          <w:rPr>
            <w:noProof/>
            <w:webHidden/>
          </w:rPr>
        </w:r>
        <w:r>
          <w:rPr>
            <w:noProof/>
            <w:webHidden/>
          </w:rPr>
          <w:fldChar w:fldCharType="separate"/>
        </w:r>
        <w:r>
          <w:rPr>
            <w:noProof/>
            <w:webHidden/>
          </w:rPr>
          <w:t>4</w:t>
        </w:r>
        <w:r>
          <w:rPr>
            <w:noProof/>
            <w:webHidden/>
          </w:rPr>
          <w:fldChar w:fldCharType="end"/>
        </w:r>
      </w:hyperlink>
    </w:p>
    <w:p w14:paraId="676DB907" w14:textId="77777777" w:rsidR="007444FC" w:rsidRDefault="007444FC">
      <w:pPr>
        <w:pStyle w:val="TOC1"/>
        <w:tabs>
          <w:tab w:val="right" w:leader="dot" w:pos="9628"/>
        </w:tabs>
        <w:rPr>
          <w:rFonts w:asciiTheme="minorHAnsi" w:hAnsiTheme="minorHAnsi"/>
          <w:noProof/>
          <w:lang w:val="en-GB" w:eastAsia="en-GB"/>
        </w:rPr>
      </w:pPr>
      <w:hyperlink w:anchor="_Toc443556410" w:history="1">
        <w:r w:rsidRPr="0038177B">
          <w:rPr>
            <w:rStyle w:val="Hyperlink"/>
            <w:noProof/>
          </w:rPr>
          <w:t>3. What is Bribery?</w:t>
        </w:r>
        <w:r>
          <w:rPr>
            <w:noProof/>
            <w:webHidden/>
          </w:rPr>
          <w:tab/>
        </w:r>
        <w:r>
          <w:rPr>
            <w:noProof/>
            <w:webHidden/>
          </w:rPr>
          <w:fldChar w:fldCharType="begin"/>
        </w:r>
        <w:r>
          <w:rPr>
            <w:noProof/>
            <w:webHidden/>
          </w:rPr>
          <w:instrText xml:space="preserve"> PAGEREF _Toc443556410 \h </w:instrText>
        </w:r>
        <w:r>
          <w:rPr>
            <w:noProof/>
            <w:webHidden/>
          </w:rPr>
        </w:r>
        <w:r>
          <w:rPr>
            <w:noProof/>
            <w:webHidden/>
          </w:rPr>
          <w:fldChar w:fldCharType="separate"/>
        </w:r>
        <w:r>
          <w:rPr>
            <w:noProof/>
            <w:webHidden/>
          </w:rPr>
          <w:t>4</w:t>
        </w:r>
        <w:r>
          <w:rPr>
            <w:noProof/>
            <w:webHidden/>
          </w:rPr>
          <w:fldChar w:fldCharType="end"/>
        </w:r>
      </w:hyperlink>
    </w:p>
    <w:p w14:paraId="776033BB" w14:textId="77777777" w:rsidR="007444FC" w:rsidRDefault="007444FC">
      <w:pPr>
        <w:pStyle w:val="TOC1"/>
        <w:tabs>
          <w:tab w:val="right" w:leader="dot" w:pos="9628"/>
        </w:tabs>
        <w:rPr>
          <w:rFonts w:asciiTheme="minorHAnsi" w:hAnsiTheme="minorHAnsi"/>
          <w:noProof/>
          <w:lang w:val="en-GB" w:eastAsia="en-GB"/>
        </w:rPr>
      </w:pPr>
      <w:hyperlink w:anchor="_Toc443556411" w:history="1">
        <w:r w:rsidRPr="0038177B">
          <w:rPr>
            <w:rStyle w:val="Hyperlink"/>
            <w:noProof/>
          </w:rPr>
          <w:t>4. Responsibilities</w:t>
        </w:r>
        <w:r>
          <w:rPr>
            <w:noProof/>
            <w:webHidden/>
          </w:rPr>
          <w:tab/>
        </w:r>
        <w:r>
          <w:rPr>
            <w:noProof/>
            <w:webHidden/>
          </w:rPr>
          <w:fldChar w:fldCharType="begin"/>
        </w:r>
        <w:r>
          <w:rPr>
            <w:noProof/>
            <w:webHidden/>
          </w:rPr>
          <w:instrText xml:space="preserve"> PAGEREF _Toc443556411 \h </w:instrText>
        </w:r>
        <w:r>
          <w:rPr>
            <w:noProof/>
            <w:webHidden/>
          </w:rPr>
        </w:r>
        <w:r>
          <w:rPr>
            <w:noProof/>
            <w:webHidden/>
          </w:rPr>
          <w:fldChar w:fldCharType="separate"/>
        </w:r>
        <w:r>
          <w:rPr>
            <w:noProof/>
            <w:webHidden/>
          </w:rPr>
          <w:t>5</w:t>
        </w:r>
        <w:r>
          <w:rPr>
            <w:noProof/>
            <w:webHidden/>
          </w:rPr>
          <w:fldChar w:fldCharType="end"/>
        </w:r>
      </w:hyperlink>
    </w:p>
    <w:p w14:paraId="40AD863E" w14:textId="77777777" w:rsidR="007444FC" w:rsidRDefault="007444FC">
      <w:pPr>
        <w:pStyle w:val="TOC2"/>
        <w:tabs>
          <w:tab w:val="right" w:leader="dot" w:pos="9628"/>
        </w:tabs>
        <w:rPr>
          <w:rFonts w:asciiTheme="minorHAnsi" w:hAnsiTheme="minorHAnsi"/>
          <w:noProof/>
          <w:lang w:val="en-GB" w:eastAsia="en-GB"/>
        </w:rPr>
      </w:pPr>
      <w:hyperlink w:anchor="_Toc443556412" w:history="1">
        <w:r w:rsidRPr="0038177B">
          <w:rPr>
            <w:rStyle w:val="Hyperlink"/>
            <w:noProof/>
          </w:rPr>
          <w:t>4.1 Accounting Officer</w:t>
        </w:r>
        <w:r>
          <w:rPr>
            <w:noProof/>
            <w:webHidden/>
          </w:rPr>
          <w:tab/>
        </w:r>
        <w:r>
          <w:rPr>
            <w:noProof/>
            <w:webHidden/>
          </w:rPr>
          <w:fldChar w:fldCharType="begin"/>
        </w:r>
        <w:r>
          <w:rPr>
            <w:noProof/>
            <w:webHidden/>
          </w:rPr>
          <w:instrText xml:space="preserve"> PAGEREF _Toc443556412 \h </w:instrText>
        </w:r>
        <w:r>
          <w:rPr>
            <w:noProof/>
            <w:webHidden/>
          </w:rPr>
        </w:r>
        <w:r>
          <w:rPr>
            <w:noProof/>
            <w:webHidden/>
          </w:rPr>
          <w:fldChar w:fldCharType="separate"/>
        </w:r>
        <w:r>
          <w:rPr>
            <w:noProof/>
            <w:webHidden/>
          </w:rPr>
          <w:t>5</w:t>
        </w:r>
        <w:r>
          <w:rPr>
            <w:noProof/>
            <w:webHidden/>
          </w:rPr>
          <w:fldChar w:fldCharType="end"/>
        </w:r>
      </w:hyperlink>
    </w:p>
    <w:p w14:paraId="5C03D55C" w14:textId="77777777" w:rsidR="007444FC" w:rsidRDefault="007444FC">
      <w:pPr>
        <w:pStyle w:val="TOC2"/>
        <w:tabs>
          <w:tab w:val="right" w:leader="dot" w:pos="9628"/>
        </w:tabs>
        <w:rPr>
          <w:rFonts w:asciiTheme="minorHAnsi" w:hAnsiTheme="minorHAnsi"/>
          <w:noProof/>
          <w:lang w:val="en-GB" w:eastAsia="en-GB"/>
        </w:rPr>
      </w:pPr>
      <w:hyperlink w:anchor="_Toc443556413" w:history="1">
        <w:r w:rsidRPr="0038177B">
          <w:rPr>
            <w:rStyle w:val="Hyperlink"/>
            <w:noProof/>
          </w:rPr>
          <w:t>4.2 Head of Finance and Shared Services</w:t>
        </w:r>
        <w:r>
          <w:rPr>
            <w:noProof/>
            <w:webHidden/>
          </w:rPr>
          <w:tab/>
        </w:r>
        <w:r>
          <w:rPr>
            <w:noProof/>
            <w:webHidden/>
          </w:rPr>
          <w:fldChar w:fldCharType="begin"/>
        </w:r>
        <w:r>
          <w:rPr>
            <w:noProof/>
            <w:webHidden/>
          </w:rPr>
          <w:instrText xml:space="preserve"> PAGEREF _Toc443556413 \h </w:instrText>
        </w:r>
        <w:r>
          <w:rPr>
            <w:noProof/>
            <w:webHidden/>
          </w:rPr>
        </w:r>
        <w:r>
          <w:rPr>
            <w:noProof/>
            <w:webHidden/>
          </w:rPr>
          <w:fldChar w:fldCharType="separate"/>
        </w:r>
        <w:r>
          <w:rPr>
            <w:noProof/>
            <w:webHidden/>
          </w:rPr>
          <w:t>6</w:t>
        </w:r>
        <w:r>
          <w:rPr>
            <w:noProof/>
            <w:webHidden/>
          </w:rPr>
          <w:fldChar w:fldCharType="end"/>
        </w:r>
      </w:hyperlink>
    </w:p>
    <w:p w14:paraId="1A1D0649" w14:textId="77777777" w:rsidR="007444FC" w:rsidRDefault="007444FC">
      <w:pPr>
        <w:pStyle w:val="TOC2"/>
        <w:tabs>
          <w:tab w:val="right" w:leader="dot" w:pos="9628"/>
        </w:tabs>
        <w:rPr>
          <w:rFonts w:asciiTheme="minorHAnsi" w:hAnsiTheme="minorHAnsi"/>
          <w:noProof/>
          <w:lang w:val="en-GB" w:eastAsia="en-GB"/>
        </w:rPr>
      </w:pPr>
      <w:hyperlink w:anchor="_Toc443556414" w:history="1">
        <w:r w:rsidRPr="0038177B">
          <w:rPr>
            <w:rStyle w:val="Hyperlink"/>
            <w:noProof/>
          </w:rPr>
          <w:t>4.3 Managers</w:t>
        </w:r>
        <w:r>
          <w:rPr>
            <w:noProof/>
            <w:webHidden/>
          </w:rPr>
          <w:tab/>
        </w:r>
        <w:r>
          <w:rPr>
            <w:noProof/>
            <w:webHidden/>
          </w:rPr>
          <w:fldChar w:fldCharType="begin"/>
        </w:r>
        <w:r>
          <w:rPr>
            <w:noProof/>
            <w:webHidden/>
          </w:rPr>
          <w:instrText xml:space="preserve"> PAGEREF _Toc443556414 \h </w:instrText>
        </w:r>
        <w:r>
          <w:rPr>
            <w:noProof/>
            <w:webHidden/>
          </w:rPr>
        </w:r>
        <w:r>
          <w:rPr>
            <w:noProof/>
            <w:webHidden/>
          </w:rPr>
          <w:fldChar w:fldCharType="separate"/>
        </w:r>
        <w:r>
          <w:rPr>
            <w:noProof/>
            <w:webHidden/>
          </w:rPr>
          <w:t>6</w:t>
        </w:r>
        <w:r>
          <w:rPr>
            <w:noProof/>
            <w:webHidden/>
          </w:rPr>
          <w:fldChar w:fldCharType="end"/>
        </w:r>
      </w:hyperlink>
    </w:p>
    <w:p w14:paraId="6686EC85" w14:textId="77777777" w:rsidR="007444FC" w:rsidRDefault="007444FC">
      <w:pPr>
        <w:pStyle w:val="TOC1"/>
        <w:tabs>
          <w:tab w:val="right" w:leader="dot" w:pos="9628"/>
        </w:tabs>
        <w:rPr>
          <w:rFonts w:asciiTheme="minorHAnsi" w:hAnsiTheme="minorHAnsi"/>
          <w:noProof/>
          <w:lang w:val="en-GB" w:eastAsia="en-GB"/>
        </w:rPr>
      </w:pPr>
      <w:hyperlink w:anchor="_Toc443556415" w:history="1">
        <w:r w:rsidRPr="0038177B">
          <w:rPr>
            <w:rStyle w:val="Hyperlink"/>
            <w:noProof/>
          </w:rPr>
          <w:t>5. Individual staff</w:t>
        </w:r>
        <w:r>
          <w:rPr>
            <w:noProof/>
            <w:webHidden/>
          </w:rPr>
          <w:tab/>
        </w:r>
        <w:r>
          <w:rPr>
            <w:noProof/>
            <w:webHidden/>
          </w:rPr>
          <w:fldChar w:fldCharType="begin"/>
        </w:r>
        <w:r>
          <w:rPr>
            <w:noProof/>
            <w:webHidden/>
          </w:rPr>
          <w:instrText xml:space="preserve"> PAGEREF _Toc443556415 \h </w:instrText>
        </w:r>
        <w:r>
          <w:rPr>
            <w:noProof/>
            <w:webHidden/>
          </w:rPr>
        </w:r>
        <w:r>
          <w:rPr>
            <w:noProof/>
            <w:webHidden/>
          </w:rPr>
          <w:fldChar w:fldCharType="separate"/>
        </w:r>
        <w:r>
          <w:rPr>
            <w:noProof/>
            <w:webHidden/>
          </w:rPr>
          <w:t>6</w:t>
        </w:r>
        <w:r>
          <w:rPr>
            <w:noProof/>
            <w:webHidden/>
          </w:rPr>
          <w:fldChar w:fldCharType="end"/>
        </w:r>
      </w:hyperlink>
    </w:p>
    <w:p w14:paraId="612C8787" w14:textId="77777777" w:rsidR="007444FC" w:rsidRDefault="007444FC">
      <w:pPr>
        <w:pStyle w:val="TOC1"/>
        <w:tabs>
          <w:tab w:val="right" w:leader="dot" w:pos="9628"/>
        </w:tabs>
        <w:rPr>
          <w:rFonts w:asciiTheme="minorHAnsi" w:hAnsiTheme="minorHAnsi"/>
          <w:noProof/>
          <w:lang w:val="en-GB" w:eastAsia="en-GB"/>
        </w:rPr>
      </w:pPr>
      <w:hyperlink w:anchor="_Toc443556416" w:history="1">
        <w:r w:rsidRPr="0038177B">
          <w:rPr>
            <w:rStyle w:val="Hyperlink"/>
            <w:noProof/>
          </w:rPr>
          <w:t>6. What to do if you wish to report a fraud?</w:t>
        </w:r>
        <w:r>
          <w:rPr>
            <w:noProof/>
            <w:webHidden/>
          </w:rPr>
          <w:tab/>
        </w:r>
        <w:r>
          <w:rPr>
            <w:noProof/>
            <w:webHidden/>
          </w:rPr>
          <w:fldChar w:fldCharType="begin"/>
        </w:r>
        <w:r>
          <w:rPr>
            <w:noProof/>
            <w:webHidden/>
          </w:rPr>
          <w:instrText xml:space="preserve"> PAGEREF _Toc443556416 \h </w:instrText>
        </w:r>
        <w:r>
          <w:rPr>
            <w:noProof/>
            <w:webHidden/>
          </w:rPr>
        </w:r>
        <w:r>
          <w:rPr>
            <w:noProof/>
            <w:webHidden/>
          </w:rPr>
          <w:fldChar w:fldCharType="separate"/>
        </w:r>
        <w:r>
          <w:rPr>
            <w:noProof/>
            <w:webHidden/>
          </w:rPr>
          <w:t>7</w:t>
        </w:r>
        <w:r>
          <w:rPr>
            <w:noProof/>
            <w:webHidden/>
          </w:rPr>
          <w:fldChar w:fldCharType="end"/>
        </w:r>
      </w:hyperlink>
    </w:p>
    <w:p w14:paraId="04581E63" w14:textId="77777777" w:rsidR="007444FC" w:rsidRDefault="007444FC">
      <w:pPr>
        <w:pStyle w:val="TOC1"/>
        <w:tabs>
          <w:tab w:val="right" w:leader="dot" w:pos="9628"/>
        </w:tabs>
        <w:rPr>
          <w:rFonts w:asciiTheme="minorHAnsi" w:hAnsiTheme="minorHAnsi"/>
          <w:noProof/>
          <w:lang w:val="en-GB" w:eastAsia="en-GB"/>
        </w:rPr>
      </w:pPr>
      <w:hyperlink w:anchor="_Toc443556417" w:history="1">
        <w:r w:rsidRPr="0038177B">
          <w:rPr>
            <w:rStyle w:val="Hyperlink"/>
            <w:noProof/>
          </w:rPr>
          <w:t>7. Conclusion</w:t>
        </w:r>
        <w:r>
          <w:rPr>
            <w:noProof/>
            <w:webHidden/>
          </w:rPr>
          <w:tab/>
        </w:r>
        <w:r>
          <w:rPr>
            <w:noProof/>
            <w:webHidden/>
          </w:rPr>
          <w:fldChar w:fldCharType="begin"/>
        </w:r>
        <w:r>
          <w:rPr>
            <w:noProof/>
            <w:webHidden/>
          </w:rPr>
          <w:instrText xml:space="preserve"> PAGEREF _Toc443556417 \h </w:instrText>
        </w:r>
        <w:r>
          <w:rPr>
            <w:noProof/>
            <w:webHidden/>
          </w:rPr>
        </w:r>
        <w:r>
          <w:rPr>
            <w:noProof/>
            <w:webHidden/>
          </w:rPr>
          <w:fldChar w:fldCharType="separate"/>
        </w:r>
        <w:r>
          <w:rPr>
            <w:noProof/>
            <w:webHidden/>
          </w:rPr>
          <w:t>7</w:t>
        </w:r>
        <w:r>
          <w:rPr>
            <w:noProof/>
            <w:webHidden/>
          </w:rPr>
          <w:fldChar w:fldCharType="end"/>
        </w:r>
      </w:hyperlink>
    </w:p>
    <w:p w14:paraId="4392755C" w14:textId="77777777" w:rsidR="007444FC" w:rsidRDefault="007444FC">
      <w:pPr>
        <w:pStyle w:val="TOC1"/>
        <w:tabs>
          <w:tab w:val="right" w:leader="dot" w:pos="9628"/>
        </w:tabs>
        <w:rPr>
          <w:rFonts w:asciiTheme="minorHAnsi" w:hAnsiTheme="minorHAnsi"/>
          <w:noProof/>
          <w:lang w:val="en-GB" w:eastAsia="en-GB"/>
        </w:rPr>
      </w:pPr>
      <w:hyperlink w:anchor="_Toc443556418" w:history="1">
        <w:r w:rsidRPr="0038177B">
          <w:rPr>
            <w:rStyle w:val="Hyperlink"/>
            <w:noProof/>
          </w:rPr>
          <w:t>Appendix A - Fraud Response Plan</w:t>
        </w:r>
        <w:r>
          <w:rPr>
            <w:noProof/>
            <w:webHidden/>
          </w:rPr>
          <w:tab/>
        </w:r>
        <w:r>
          <w:rPr>
            <w:noProof/>
            <w:webHidden/>
          </w:rPr>
          <w:fldChar w:fldCharType="begin"/>
        </w:r>
        <w:r>
          <w:rPr>
            <w:noProof/>
            <w:webHidden/>
          </w:rPr>
          <w:instrText xml:space="preserve"> PAGEREF _Toc443556418 \h </w:instrText>
        </w:r>
        <w:r>
          <w:rPr>
            <w:noProof/>
            <w:webHidden/>
          </w:rPr>
        </w:r>
        <w:r>
          <w:rPr>
            <w:noProof/>
            <w:webHidden/>
          </w:rPr>
          <w:fldChar w:fldCharType="separate"/>
        </w:r>
        <w:r>
          <w:rPr>
            <w:noProof/>
            <w:webHidden/>
          </w:rPr>
          <w:t>8</w:t>
        </w:r>
        <w:r>
          <w:rPr>
            <w:noProof/>
            <w:webHidden/>
          </w:rPr>
          <w:fldChar w:fldCharType="end"/>
        </w:r>
      </w:hyperlink>
    </w:p>
    <w:p w14:paraId="24F62728" w14:textId="77777777" w:rsidR="004B6848" w:rsidRDefault="00B036EA" w:rsidP="005D6FED">
      <w:pPr>
        <w:spacing w:after="0"/>
        <w:jc w:val="center"/>
        <w:rPr>
          <w:rFonts w:cs="Arial"/>
          <w:sz w:val="32"/>
        </w:rPr>
      </w:pPr>
      <w:r>
        <w:rPr>
          <w:rFonts w:cs="Arial"/>
          <w:sz w:val="32"/>
        </w:rPr>
        <w:fldChar w:fldCharType="end"/>
      </w:r>
    </w:p>
    <w:p w14:paraId="16391558" w14:textId="67B8F9FF" w:rsidR="00C67DEE" w:rsidRDefault="00C67DEE">
      <w:pPr>
        <w:jc w:val="left"/>
        <w:rPr>
          <w:lang w:val="en-US"/>
        </w:rPr>
      </w:pPr>
      <w:r>
        <w:rPr>
          <w:lang w:val="en-US"/>
        </w:rPr>
        <w:br w:type="page"/>
      </w:r>
    </w:p>
    <w:p w14:paraId="6DD7B314" w14:textId="77777777" w:rsidR="00C67DEE" w:rsidRDefault="00C67DEE">
      <w:pPr>
        <w:jc w:val="left"/>
        <w:rPr>
          <w:rFonts w:ascii="CorporateSBQ-Regular" w:eastAsia="Calibri" w:hAnsi="CorporateSBQ-Regular" w:cs="Times New Roman"/>
          <w:b/>
          <w:sz w:val="24"/>
        </w:rPr>
        <w:sectPr w:rsidR="00C67DEE" w:rsidSect="00493C75">
          <w:headerReference w:type="default" r:id="rId14"/>
          <w:footerReference w:type="default" r:id="rId15"/>
          <w:pgSz w:w="11906" w:h="16838"/>
          <w:pgMar w:top="1134" w:right="1134" w:bottom="1134" w:left="1134" w:header="708" w:footer="708" w:gutter="0"/>
          <w:cols w:space="708"/>
          <w:docGrid w:linePitch="360"/>
        </w:sectPr>
      </w:pPr>
    </w:p>
    <w:p w14:paraId="0F230888" w14:textId="77777777" w:rsidR="003B696B" w:rsidRPr="00AF7522" w:rsidRDefault="003B696B" w:rsidP="00AF7522">
      <w:pPr>
        <w:pStyle w:val="Heading1"/>
      </w:pPr>
      <w:bookmarkStart w:id="5" w:name="_Toc443552470"/>
      <w:bookmarkStart w:id="6" w:name="_Toc443556408"/>
      <w:r w:rsidRPr="00AF7522">
        <w:lastRenderedPageBreak/>
        <w:t>1. Introduction</w:t>
      </w:r>
      <w:bookmarkEnd w:id="5"/>
      <w:bookmarkEnd w:id="6"/>
      <w:r w:rsidRPr="00AF7522">
        <w:tab/>
      </w:r>
    </w:p>
    <w:p w14:paraId="2ADB272C" w14:textId="77777777" w:rsidR="003B696B" w:rsidRDefault="003B696B" w:rsidP="003B696B">
      <w:pPr>
        <w:pStyle w:val="ListParagraph"/>
        <w:ind w:left="0"/>
        <w:rPr>
          <w:rFonts w:cs="Arial"/>
          <w:bCs/>
          <w:kern w:val="32"/>
          <w:lang w:val="en-US"/>
        </w:rPr>
      </w:pPr>
    </w:p>
    <w:p w14:paraId="4BF82C31" w14:textId="201E1AF6" w:rsidR="003B696B" w:rsidRPr="00CA0B7C" w:rsidRDefault="003B696B" w:rsidP="003B696B">
      <w:pPr>
        <w:pStyle w:val="ListParagraph"/>
        <w:ind w:left="0"/>
        <w:rPr>
          <w:rFonts w:cs="Arial"/>
          <w:bCs/>
          <w:kern w:val="32"/>
          <w:lang w:val="en-US"/>
        </w:rPr>
      </w:pPr>
      <w:r w:rsidRPr="00CA0B7C">
        <w:rPr>
          <w:rFonts w:cs="Arial"/>
          <w:bCs/>
          <w:kern w:val="32"/>
          <w:lang w:val="en-US"/>
        </w:rPr>
        <w:t>The Finance Manual consists of 9 sections which are listed below and you can find a separate policy document on the intranet for each</w:t>
      </w:r>
      <w:r>
        <w:rPr>
          <w:rFonts w:cs="Arial"/>
          <w:bCs/>
          <w:kern w:val="32"/>
          <w:lang w:val="en-US"/>
        </w:rPr>
        <w:t xml:space="preserve"> one. This document is Section 8</w:t>
      </w:r>
      <w:r w:rsidRPr="00CA0B7C">
        <w:rPr>
          <w:rFonts w:cs="Arial"/>
          <w:bCs/>
          <w:kern w:val="32"/>
          <w:lang w:val="en-US"/>
        </w:rPr>
        <w:t xml:space="preserve"> </w:t>
      </w:r>
      <w:r>
        <w:rPr>
          <w:rFonts w:cs="Arial"/>
          <w:bCs/>
          <w:kern w:val="32"/>
          <w:lang w:val="en-US"/>
        </w:rPr>
        <w:t>–</w:t>
      </w:r>
      <w:r w:rsidRPr="00CA0B7C">
        <w:rPr>
          <w:rFonts w:cs="Arial"/>
          <w:bCs/>
          <w:kern w:val="32"/>
          <w:lang w:val="en-US"/>
        </w:rPr>
        <w:t xml:space="preserve"> </w:t>
      </w:r>
      <w:r>
        <w:rPr>
          <w:rFonts w:cs="Arial"/>
          <w:bCs/>
          <w:kern w:val="32"/>
          <w:lang w:val="en-US"/>
        </w:rPr>
        <w:t xml:space="preserve">Fraud and Bribery Policy. </w:t>
      </w:r>
    </w:p>
    <w:p w14:paraId="0A5B09CD" w14:textId="77777777" w:rsidR="00F01957" w:rsidRDefault="00F01957" w:rsidP="003B696B">
      <w:pPr>
        <w:pStyle w:val="ListParagraph"/>
        <w:numPr>
          <w:ilvl w:val="0"/>
          <w:numId w:val="14"/>
        </w:numPr>
        <w:rPr>
          <w:rFonts w:cs="Arial"/>
          <w:bCs/>
          <w:kern w:val="32"/>
          <w:lang w:val="en-US"/>
        </w:rPr>
      </w:pPr>
      <w:r>
        <w:rPr>
          <w:rFonts w:cs="Arial"/>
          <w:bCs/>
          <w:kern w:val="32"/>
          <w:lang w:val="en-US"/>
        </w:rPr>
        <w:t>Introduction</w:t>
      </w:r>
    </w:p>
    <w:p w14:paraId="0AC42D6B" w14:textId="6193A1F6" w:rsidR="003B696B" w:rsidRPr="00CA0B7C" w:rsidRDefault="003B696B" w:rsidP="003B696B">
      <w:pPr>
        <w:pStyle w:val="ListParagraph"/>
        <w:numPr>
          <w:ilvl w:val="0"/>
          <w:numId w:val="14"/>
        </w:numPr>
        <w:rPr>
          <w:rFonts w:cs="Arial"/>
          <w:bCs/>
          <w:kern w:val="32"/>
          <w:lang w:val="en-US"/>
        </w:rPr>
      </w:pPr>
      <w:r w:rsidRPr="00CA0B7C">
        <w:rPr>
          <w:rFonts w:cs="Arial"/>
          <w:bCs/>
          <w:kern w:val="32"/>
          <w:lang w:val="en-US"/>
        </w:rPr>
        <w:t xml:space="preserve">Payments (incorporating salaries) </w:t>
      </w:r>
    </w:p>
    <w:p w14:paraId="230F1EA4" w14:textId="77777777" w:rsidR="003B696B" w:rsidRPr="00CA0B7C" w:rsidRDefault="003B696B" w:rsidP="003B696B">
      <w:pPr>
        <w:pStyle w:val="ListParagraph"/>
        <w:numPr>
          <w:ilvl w:val="0"/>
          <w:numId w:val="14"/>
        </w:numPr>
        <w:rPr>
          <w:rFonts w:cs="Arial"/>
          <w:bCs/>
          <w:kern w:val="32"/>
          <w:lang w:val="en-US"/>
        </w:rPr>
      </w:pPr>
      <w:r w:rsidRPr="00CA0B7C">
        <w:rPr>
          <w:rFonts w:cs="Arial"/>
          <w:bCs/>
          <w:kern w:val="32"/>
          <w:lang w:val="en-US"/>
        </w:rPr>
        <w:t>Income</w:t>
      </w:r>
    </w:p>
    <w:p w14:paraId="161738F8" w14:textId="77777777" w:rsidR="003B696B" w:rsidRPr="00CA0B7C" w:rsidRDefault="003B696B" w:rsidP="003B696B">
      <w:pPr>
        <w:pStyle w:val="ListParagraph"/>
        <w:numPr>
          <w:ilvl w:val="0"/>
          <w:numId w:val="14"/>
        </w:numPr>
        <w:rPr>
          <w:rFonts w:cs="Arial"/>
          <w:bCs/>
          <w:kern w:val="32"/>
          <w:lang w:val="en-US"/>
        </w:rPr>
      </w:pPr>
      <w:r w:rsidRPr="00CA0B7C">
        <w:rPr>
          <w:rFonts w:cs="Arial"/>
          <w:bCs/>
          <w:kern w:val="32"/>
          <w:lang w:val="en-US"/>
        </w:rPr>
        <w:t>Banking (incorporating credit card)</w:t>
      </w:r>
    </w:p>
    <w:p w14:paraId="13F14F33" w14:textId="77777777" w:rsidR="003B696B" w:rsidRPr="00CA0B7C" w:rsidRDefault="003B696B" w:rsidP="003B696B">
      <w:pPr>
        <w:pStyle w:val="ListParagraph"/>
        <w:numPr>
          <w:ilvl w:val="0"/>
          <w:numId w:val="14"/>
        </w:numPr>
        <w:rPr>
          <w:rFonts w:cs="Arial"/>
          <w:bCs/>
          <w:kern w:val="32"/>
          <w:lang w:val="en-US"/>
        </w:rPr>
      </w:pPr>
      <w:r w:rsidRPr="00CA0B7C">
        <w:rPr>
          <w:rFonts w:cs="Arial"/>
          <w:bCs/>
          <w:kern w:val="32"/>
          <w:lang w:val="en-US"/>
        </w:rPr>
        <w:t>Travel and Subsistence</w:t>
      </w:r>
    </w:p>
    <w:p w14:paraId="2B78077C" w14:textId="77777777" w:rsidR="003B696B" w:rsidRPr="00CA0B7C" w:rsidRDefault="003B696B" w:rsidP="003B696B">
      <w:pPr>
        <w:pStyle w:val="ListParagraph"/>
        <w:numPr>
          <w:ilvl w:val="0"/>
          <w:numId w:val="14"/>
        </w:numPr>
        <w:rPr>
          <w:rFonts w:cs="Arial"/>
          <w:bCs/>
          <w:kern w:val="32"/>
          <w:lang w:val="en-US"/>
        </w:rPr>
      </w:pPr>
      <w:r w:rsidRPr="00CA0B7C">
        <w:rPr>
          <w:rFonts w:cs="Arial"/>
          <w:bCs/>
          <w:kern w:val="32"/>
          <w:lang w:val="en-US"/>
        </w:rPr>
        <w:t xml:space="preserve">Purchasing and Procurement  </w:t>
      </w:r>
    </w:p>
    <w:p w14:paraId="36C3DD1D" w14:textId="77777777" w:rsidR="003B696B" w:rsidRPr="00CA0B7C" w:rsidRDefault="003B696B" w:rsidP="003B696B">
      <w:pPr>
        <w:pStyle w:val="ListParagraph"/>
        <w:numPr>
          <w:ilvl w:val="0"/>
          <w:numId w:val="14"/>
        </w:numPr>
        <w:rPr>
          <w:rFonts w:cs="Arial"/>
          <w:bCs/>
          <w:kern w:val="32"/>
          <w:lang w:val="en-US"/>
        </w:rPr>
      </w:pPr>
      <w:r w:rsidRPr="00CA0B7C">
        <w:rPr>
          <w:rFonts w:cs="Arial"/>
          <w:bCs/>
          <w:kern w:val="32"/>
          <w:lang w:val="en-US"/>
        </w:rPr>
        <w:t>Gifts and Hospitality</w:t>
      </w:r>
    </w:p>
    <w:p w14:paraId="13067CCD" w14:textId="77777777" w:rsidR="003B696B" w:rsidRPr="00CA0B7C" w:rsidRDefault="003B696B" w:rsidP="003B696B">
      <w:pPr>
        <w:pStyle w:val="ListParagraph"/>
        <w:numPr>
          <w:ilvl w:val="0"/>
          <w:numId w:val="14"/>
        </w:numPr>
        <w:rPr>
          <w:rFonts w:cs="Arial"/>
          <w:bCs/>
          <w:kern w:val="32"/>
          <w:lang w:val="en-US"/>
        </w:rPr>
      </w:pPr>
      <w:r w:rsidRPr="00CA0B7C">
        <w:rPr>
          <w:rFonts w:cs="Arial"/>
          <w:bCs/>
          <w:kern w:val="32"/>
          <w:lang w:val="en-US"/>
        </w:rPr>
        <w:t>Fraud and Bribery Policy (incorporating Fraud Response Plan)</w:t>
      </w:r>
    </w:p>
    <w:p w14:paraId="7AEE8116" w14:textId="77777777" w:rsidR="003B696B" w:rsidRDefault="003B696B" w:rsidP="003B696B">
      <w:pPr>
        <w:pStyle w:val="ListParagraph"/>
        <w:numPr>
          <w:ilvl w:val="0"/>
          <w:numId w:val="14"/>
        </w:numPr>
        <w:tabs>
          <w:tab w:val="left" w:pos="5940"/>
        </w:tabs>
        <w:rPr>
          <w:rFonts w:cs="Arial"/>
          <w:bCs/>
          <w:kern w:val="32"/>
          <w:lang w:val="en-US"/>
        </w:rPr>
      </w:pPr>
      <w:r w:rsidRPr="00897212">
        <w:rPr>
          <w:rFonts w:cs="Arial"/>
          <w:bCs/>
          <w:kern w:val="32"/>
          <w:lang w:val="en-US"/>
        </w:rPr>
        <w:t>Conflicts of Interest</w:t>
      </w:r>
    </w:p>
    <w:p w14:paraId="1132BE2E" w14:textId="77777777" w:rsidR="003B696B" w:rsidRPr="00F76348" w:rsidRDefault="003B696B" w:rsidP="003B696B">
      <w:pPr>
        <w:tabs>
          <w:tab w:val="left" w:pos="1134"/>
        </w:tabs>
        <w:autoSpaceDE w:val="0"/>
        <w:autoSpaceDN w:val="0"/>
        <w:adjustRightInd w:val="0"/>
        <w:rPr>
          <w:rFonts w:cs="Arial"/>
        </w:rPr>
      </w:pPr>
      <w:r w:rsidRPr="00F76348">
        <w:rPr>
          <w:rFonts w:cs="Arial"/>
        </w:rPr>
        <w:t xml:space="preserve">There is a continuing need to raise awareness of the responsibility of staff at all levels to safeguard public resources against the risk of fraud.  The overall purpose of this Anti-Fraud Policy is to detail responsibilities regarding the </w:t>
      </w:r>
      <w:r w:rsidRPr="00F76348">
        <w:rPr>
          <w:rFonts w:cs="Arial"/>
          <w:u w:val="single"/>
        </w:rPr>
        <w:t>prevention</w:t>
      </w:r>
      <w:r w:rsidRPr="00F76348">
        <w:rPr>
          <w:rFonts w:cs="Arial"/>
        </w:rPr>
        <w:t xml:space="preserve"> of fraud. The procedures to be followed in the event of a fraud being detected or suspected are detailed in the </w:t>
      </w:r>
      <w:r w:rsidRPr="00F76348">
        <w:rPr>
          <w:rFonts w:cs="Arial"/>
          <w:u w:val="single"/>
        </w:rPr>
        <w:t xml:space="preserve">Fraud Response Plan </w:t>
      </w:r>
      <w:r w:rsidRPr="00F76348">
        <w:rPr>
          <w:rFonts w:cs="Arial"/>
        </w:rPr>
        <w:t xml:space="preserve">(Appendix A attached).  </w:t>
      </w:r>
    </w:p>
    <w:p w14:paraId="114CFB38" w14:textId="77777777" w:rsidR="003B696B" w:rsidRPr="00F76348" w:rsidRDefault="003B696B" w:rsidP="003B696B">
      <w:pPr>
        <w:tabs>
          <w:tab w:val="left" w:pos="1134"/>
        </w:tabs>
        <w:autoSpaceDE w:val="0"/>
        <w:autoSpaceDN w:val="0"/>
        <w:adjustRightInd w:val="0"/>
        <w:rPr>
          <w:rFonts w:cs="Arial"/>
        </w:rPr>
      </w:pPr>
      <w:r w:rsidRPr="00F76348">
        <w:rPr>
          <w:rFonts w:cs="Arial"/>
        </w:rPr>
        <w:t>The Police Rehabilitation and Retraining Trust (PRRT) require all staff, at all times, to act honestly and with integrity, and to safeguard the public resources for which they are responsible. Fraud is an ever-present threat to these resources and must be a concern to all members of staff. PRRT will not accept any level of fraud or corruption; consequently, any case will be thoroughly investigated and dealt with appropriately. PRRT is also committed to ensuring that opportunities for fraud and corruption are minimised.</w:t>
      </w:r>
    </w:p>
    <w:p w14:paraId="6F1AFC39" w14:textId="77777777" w:rsidR="003B696B" w:rsidRPr="00F76348" w:rsidRDefault="003B696B" w:rsidP="00AF7522">
      <w:pPr>
        <w:pStyle w:val="Heading1"/>
        <w:rPr>
          <w:lang w:val="en-US"/>
        </w:rPr>
      </w:pPr>
      <w:bookmarkStart w:id="7" w:name="_Toc443556409"/>
      <w:r>
        <w:rPr>
          <w:lang w:val="en-US"/>
        </w:rPr>
        <w:t xml:space="preserve">2. </w:t>
      </w:r>
      <w:r w:rsidRPr="00F76348">
        <w:rPr>
          <w:lang w:val="en-US"/>
        </w:rPr>
        <w:t>What is Fraud?</w:t>
      </w:r>
      <w:bookmarkEnd w:id="7"/>
    </w:p>
    <w:p w14:paraId="225D60AE" w14:textId="77777777" w:rsidR="00AF7522" w:rsidRDefault="00AF7522" w:rsidP="003B696B">
      <w:pPr>
        <w:autoSpaceDE w:val="0"/>
        <w:autoSpaceDN w:val="0"/>
        <w:adjustRightInd w:val="0"/>
        <w:rPr>
          <w:rFonts w:cs="Arial"/>
        </w:rPr>
      </w:pPr>
    </w:p>
    <w:p w14:paraId="4FC66575" w14:textId="77777777" w:rsidR="003B696B" w:rsidRPr="00F76348" w:rsidRDefault="003B696B" w:rsidP="003B696B">
      <w:pPr>
        <w:autoSpaceDE w:val="0"/>
        <w:autoSpaceDN w:val="0"/>
        <w:adjustRightInd w:val="0"/>
        <w:rPr>
          <w:rFonts w:cs="Arial"/>
        </w:rPr>
      </w:pPr>
      <w:r w:rsidRPr="00F76348">
        <w:rPr>
          <w:rFonts w:cs="Arial"/>
        </w:rPr>
        <w:t xml:space="preserve">Prior to the Fraud Act 2006 becoming law in Northern Ireland in January 2007, there was no precise legal definition of the term “fraud”. The Fraud Act, however, created a new general offence of fraud and indicated that fraud could be committed in three ways – by false representation; by failure to disclose information; and by abuse of position. </w:t>
      </w:r>
    </w:p>
    <w:p w14:paraId="70CEC891" w14:textId="77777777" w:rsidR="003B696B" w:rsidRPr="00F76348" w:rsidRDefault="003B696B" w:rsidP="003B696B">
      <w:pPr>
        <w:autoSpaceDE w:val="0"/>
        <w:autoSpaceDN w:val="0"/>
        <w:adjustRightInd w:val="0"/>
        <w:rPr>
          <w:rFonts w:cs="Arial"/>
          <w:bCs/>
        </w:rPr>
      </w:pPr>
      <w:r w:rsidRPr="00F76348">
        <w:rPr>
          <w:rFonts w:cs="Arial"/>
        </w:rPr>
        <w:t xml:space="preserve">This Anti-Fraud Policy essentially covers fraud in its widest sense, and as such it covers cases of theft, false accounting, bribery and corruption, conspiracy to defraud, money laundering, </w:t>
      </w:r>
      <w:r w:rsidRPr="00F76348">
        <w:rPr>
          <w:rFonts w:cs="Arial"/>
          <w:bCs/>
        </w:rPr>
        <w:t>forgery, extortion, embezzlement, misappropriation, concealment of material facts and collusion etc.</w:t>
      </w:r>
    </w:p>
    <w:p w14:paraId="535F04EC" w14:textId="77777777" w:rsidR="003B696B" w:rsidRPr="00F76348" w:rsidRDefault="003B696B" w:rsidP="00AF7522">
      <w:pPr>
        <w:pStyle w:val="Heading1"/>
        <w:rPr>
          <w:lang w:val="en-US"/>
        </w:rPr>
      </w:pPr>
      <w:bookmarkStart w:id="8" w:name="_Toc443556410"/>
      <w:r>
        <w:rPr>
          <w:lang w:val="en-US"/>
        </w:rPr>
        <w:t xml:space="preserve">3. </w:t>
      </w:r>
      <w:r w:rsidRPr="00F76348">
        <w:rPr>
          <w:lang w:val="en-US"/>
        </w:rPr>
        <w:t>What is Bribery?</w:t>
      </w:r>
      <w:bookmarkEnd w:id="8"/>
    </w:p>
    <w:p w14:paraId="7352C721" w14:textId="77777777" w:rsidR="00AF7522" w:rsidRDefault="00AF7522" w:rsidP="003B696B">
      <w:pPr>
        <w:rPr>
          <w:rFonts w:cs="Arial"/>
        </w:rPr>
      </w:pPr>
    </w:p>
    <w:p w14:paraId="3D41E259" w14:textId="77777777" w:rsidR="003B696B" w:rsidRPr="00F76348" w:rsidRDefault="003B696B" w:rsidP="003B696B">
      <w:pPr>
        <w:rPr>
          <w:rFonts w:cs="Arial"/>
        </w:rPr>
      </w:pPr>
      <w:r w:rsidRPr="00F76348">
        <w:rPr>
          <w:rFonts w:cs="Arial"/>
        </w:rPr>
        <w:t xml:space="preserve">The Bribery Act 2010 came into effect on 1 July 2011. It defines four new criminal offences of offering or paying a bribe; requesting or receiving a bribe; bribing a foreign public official; and failure of commercial organisations to prevent bribery by persons associated with them. </w:t>
      </w:r>
    </w:p>
    <w:p w14:paraId="30FACF47" w14:textId="77777777" w:rsidR="003B696B" w:rsidRPr="00F76348" w:rsidRDefault="003B696B" w:rsidP="003B696B">
      <w:pPr>
        <w:rPr>
          <w:rFonts w:cs="Arial"/>
          <w:bCs/>
        </w:rPr>
      </w:pPr>
      <w:r w:rsidRPr="00F76348">
        <w:rPr>
          <w:rFonts w:cs="Arial"/>
          <w:bCs/>
        </w:rPr>
        <w:lastRenderedPageBreak/>
        <w:t xml:space="preserve">This Policy is concerned with occupational </w:t>
      </w:r>
      <w:r w:rsidRPr="00F76348">
        <w:rPr>
          <w:rFonts w:cs="Arial"/>
          <w:bCs/>
          <w:u w:val="single"/>
        </w:rPr>
        <w:t>fraud and bribery</w:t>
      </w:r>
      <w:r w:rsidRPr="00F76348">
        <w:rPr>
          <w:rFonts w:cs="Arial"/>
          <w:bCs/>
        </w:rPr>
        <w:t xml:space="preserve"> i.e. fraud committed by employees or contractors/associates of PRRT in the course of their work. </w:t>
      </w:r>
    </w:p>
    <w:p w14:paraId="7FF548C7" w14:textId="77777777" w:rsidR="003B696B" w:rsidRPr="00F76348" w:rsidRDefault="003B696B" w:rsidP="003B696B">
      <w:pPr>
        <w:rPr>
          <w:rFonts w:cs="Arial"/>
          <w:bCs/>
        </w:rPr>
      </w:pPr>
      <w:r w:rsidRPr="00F76348">
        <w:rPr>
          <w:rFonts w:cs="Arial"/>
          <w:bCs/>
        </w:rPr>
        <w:t>Occupational fraud, bribery and abuses fall into four main categories:</w:t>
      </w:r>
    </w:p>
    <w:p w14:paraId="7FF60249" w14:textId="77777777" w:rsidR="003B696B" w:rsidRPr="00304176" w:rsidRDefault="003B696B" w:rsidP="003B696B">
      <w:pPr>
        <w:pStyle w:val="ListParagraph"/>
        <w:numPr>
          <w:ilvl w:val="0"/>
          <w:numId w:val="15"/>
        </w:numPr>
        <w:spacing w:after="0" w:line="240" w:lineRule="auto"/>
        <w:rPr>
          <w:rFonts w:cs="Arial"/>
          <w:bCs/>
        </w:rPr>
      </w:pPr>
      <w:r w:rsidRPr="00304176">
        <w:rPr>
          <w:rFonts w:cs="Arial"/>
          <w:bCs/>
        </w:rPr>
        <w:t>theft, the misappropriation or misuse of assets for personal benefit;</w:t>
      </w:r>
    </w:p>
    <w:p w14:paraId="1BC29E70" w14:textId="77777777" w:rsidR="003B696B" w:rsidRPr="00304176" w:rsidRDefault="003B696B" w:rsidP="003B696B">
      <w:pPr>
        <w:pStyle w:val="ListParagraph"/>
        <w:numPr>
          <w:ilvl w:val="0"/>
          <w:numId w:val="15"/>
        </w:numPr>
        <w:spacing w:after="0" w:line="240" w:lineRule="auto"/>
        <w:rPr>
          <w:rFonts w:cs="Arial"/>
          <w:bCs/>
        </w:rPr>
      </w:pPr>
      <w:r w:rsidRPr="00304176">
        <w:rPr>
          <w:rFonts w:cs="Arial"/>
          <w:bCs/>
        </w:rPr>
        <w:t>bribery and corruption;</w:t>
      </w:r>
    </w:p>
    <w:p w14:paraId="40EA4BBE" w14:textId="77777777" w:rsidR="00304176" w:rsidRPr="00304176" w:rsidRDefault="003B696B" w:rsidP="003B696B">
      <w:pPr>
        <w:pStyle w:val="ListParagraph"/>
        <w:numPr>
          <w:ilvl w:val="0"/>
          <w:numId w:val="15"/>
        </w:numPr>
        <w:spacing w:after="0" w:line="240" w:lineRule="auto"/>
        <w:rPr>
          <w:rFonts w:cs="Arial"/>
          <w:b/>
          <w:bCs/>
        </w:rPr>
      </w:pPr>
      <w:r w:rsidRPr="00304176">
        <w:rPr>
          <w:rFonts w:cs="Arial"/>
          <w:bCs/>
        </w:rPr>
        <w:t>false accounting and/or making fraudulent statements with a view to personal gain or gain for another: for example falsely claiming overtime, travel and subsistence, sick leave or special leave (with or without pay);</w:t>
      </w:r>
    </w:p>
    <w:p w14:paraId="476F1F7C" w14:textId="04719876" w:rsidR="00304176" w:rsidRPr="00304176" w:rsidRDefault="00304176" w:rsidP="003B696B">
      <w:pPr>
        <w:pStyle w:val="ListParagraph"/>
        <w:numPr>
          <w:ilvl w:val="0"/>
          <w:numId w:val="15"/>
        </w:numPr>
        <w:spacing w:after="0" w:line="240" w:lineRule="auto"/>
        <w:rPr>
          <w:rFonts w:cs="Arial"/>
          <w:b/>
          <w:bCs/>
        </w:rPr>
      </w:pPr>
      <w:proofErr w:type="gramStart"/>
      <w:r w:rsidRPr="00304176">
        <w:rPr>
          <w:rFonts w:cs="Arial"/>
          <w:bCs/>
        </w:rPr>
        <w:t>externally</w:t>
      </w:r>
      <w:proofErr w:type="gramEnd"/>
      <w:r w:rsidRPr="00304176">
        <w:rPr>
          <w:rFonts w:cs="Arial"/>
          <w:bCs/>
        </w:rPr>
        <w:t xml:space="preserve"> perpetrated fraud against an organisation.</w:t>
      </w:r>
    </w:p>
    <w:p w14:paraId="31A536EE" w14:textId="6FF033D6" w:rsidR="003B696B" w:rsidRPr="00304176" w:rsidRDefault="003B696B" w:rsidP="00AF7522">
      <w:pPr>
        <w:pStyle w:val="ListParagraph"/>
        <w:spacing w:after="0" w:line="240" w:lineRule="auto"/>
        <w:ind w:left="435"/>
        <w:rPr>
          <w:rFonts w:cs="Arial"/>
          <w:b/>
          <w:bCs/>
          <w:color w:val="FF0000"/>
        </w:rPr>
      </w:pPr>
    </w:p>
    <w:p w14:paraId="2A3921DA" w14:textId="77777777" w:rsidR="003B696B" w:rsidRPr="00F76348" w:rsidRDefault="003B696B" w:rsidP="003B696B">
      <w:pPr>
        <w:rPr>
          <w:rFonts w:cs="Arial"/>
          <w:bCs/>
        </w:rPr>
      </w:pPr>
      <w:r w:rsidRPr="00F76348">
        <w:rPr>
          <w:rFonts w:cs="Arial"/>
          <w:bCs/>
        </w:rPr>
        <w:t xml:space="preserve">Concerns which should be reported include, but are not limited to, staff committing or attempting to commit: </w:t>
      </w:r>
    </w:p>
    <w:p w14:paraId="2DCFD8FD" w14:textId="77777777" w:rsidR="003B696B" w:rsidRPr="00F76348" w:rsidRDefault="003B696B" w:rsidP="003B696B">
      <w:pPr>
        <w:pStyle w:val="ListParagraph"/>
        <w:numPr>
          <w:ilvl w:val="0"/>
          <w:numId w:val="17"/>
        </w:numPr>
        <w:spacing w:after="0" w:line="240" w:lineRule="auto"/>
        <w:rPr>
          <w:rFonts w:cs="Arial"/>
          <w:bCs/>
        </w:rPr>
      </w:pPr>
      <w:r w:rsidRPr="00F76348">
        <w:rPr>
          <w:rFonts w:cs="Arial"/>
          <w:bCs/>
        </w:rPr>
        <w:t xml:space="preserve">any dishonest or fraudulent act; </w:t>
      </w:r>
    </w:p>
    <w:p w14:paraId="19C42DF7" w14:textId="77777777" w:rsidR="003B696B" w:rsidRPr="00F76348" w:rsidRDefault="003B696B" w:rsidP="003B696B">
      <w:pPr>
        <w:pStyle w:val="ListParagraph"/>
        <w:numPr>
          <w:ilvl w:val="0"/>
          <w:numId w:val="17"/>
        </w:numPr>
        <w:spacing w:after="0" w:line="240" w:lineRule="auto"/>
        <w:rPr>
          <w:rFonts w:cs="Arial"/>
          <w:bCs/>
        </w:rPr>
      </w:pPr>
      <w:r w:rsidRPr="00F76348">
        <w:rPr>
          <w:rFonts w:cs="Arial"/>
          <w:bCs/>
        </w:rPr>
        <w:t xml:space="preserve">forgery or alteration of documents or accounts; </w:t>
      </w:r>
    </w:p>
    <w:p w14:paraId="16241E38" w14:textId="77777777" w:rsidR="003B696B" w:rsidRPr="00F76348" w:rsidRDefault="003B696B" w:rsidP="003B696B">
      <w:pPr>
        <w:pStyle w:val="ListParagraph"/>
        <w:numPr>
          <w:ilvl w:val="0"/>
          <w:numId w:val="17"/>
        </w:numPr>
        <w:spacing w:after="0" w:line="240" w:lineRule="auto"/>
        <w:rPr>
          <w:rFonts w:cs="Arial"/>
          <w:bCs/>
        </w:rPr>
      </w:pPr>
      <w:r w:rsidRPr="00F76348">
        <w:rPr>
          <w:rFonts w:cs="Arial"/>
          <w:bCs/>
        </w:rPr>
        <w:t xml:space="preserve">misappropriation of funds, supplies or other assets; </w:t>
      </w:r>
    </w:p>
    <w:p w14:paraId="02A81ABF" w14:textId="77777777" w:rsidR="003B696B" w:rsidRPr="00F76348" w:rsidRDefault="003B696B" w:rsidP="003B696B">
      <w:pPr>
        <w:pStyle w:val="ListParagraph"/>
        <w:numPr>
          <w:ilvl w:val="0"/>
          <w:numId w:val="17"/>
        </w:numPr>
        <w:spacing w:after="0" w:line="240" w:lineRule="auto"/>
        <w:rPr>
          <w:rFonts w:cs="Arial"/>
          <w:bCs/>
        </w:rPr>
      </w:pPr>
      <w:r w:rsidRPr="00F76348">
        <w:rPr>
          <w:rFonts w:cs="Arial"/>
          <w:bCs/>
        </w:rPr>
        <w:t xml:space="preserve">impropriety in the handling or reporting of money or financial transactions; </w:t>
      </w:r>
    </w:p>
    <w:p w14:paraId="0616C10C" w14:textId="77777777" w:rsidR="003B696B" w:rsidRPr="00F76348" w:rsidRDefault="003B696B" w:rsidP="003B696B">
      <w:pPr>
        <w:pStyle w:val="ListParagraph"/>
        <w:numPr>
          <w:ilvl w:val="0"/>
          <w:numId w:val="17"/>
        </w:numPr>
        <w:spacing w:after="0" w:line="240" w:lineRule="auto"/>
        <w:rPr>
          <w:rFonts w:cs="Arial"/>
          <w:bCs/>
        </w:rPr>
      </w:pPr>
      <w:r w:rsidRPr="00F76348">
        <w:rPr>
          <w:rFonts w:cs="Arial"/>
          <w:bCs/>
        </w:rPr>
        <w:t xml:space="preserve">profiting from an official position; </w:t>
      </w:r>
    </w:p>
    <w:p w14:paraId="31F88A8E" w14:textId="77777777" w:rsidR="003B696B" w:rsidRPr="00F76348" w:rsidRDefault="003B696B" w:rsidP="003B696B">
      <w:pPr>
        <w:pStyle w:val="ListParagraph"/>
        <w:numPr>
          <w:ilvl w:val="0"/>
          <w:numId w:val="17"/>
        </w:numPr>
        <w:spacing w:after="0" w:line="240" w:lineRule="auto"/>
        <w:rPr>
          <w:rFonts w:cs="Arial"/>
          <w:bCs/>
        </w:rPr>
      </w:pPr>
      <w:r w:rsidRPr="00F76348">
        <w:rPr>
          <w:rFonts w:cs="Arial"/>
          <w:bCs/>
        </w:rPr>
        <w:t xml:space="preserve">disclosure of official activities or information for advantage; </w:t>
      </w:r>
    </w:p>
    <w:p w14:paraId="26E845F7" w14:textId="77777777" w:rsidR="003B696B" w:rsidRPr="00F76348" w:rsidRDefault="003B696B" w:rsidP="003B696B">
      <w:pPr>
        <w:pStyle w:val="ListParagraph"/>
        <w:numPr>
          <w:ilvl w:val="0"/>
          <w:numId w:val="17"/>
        </w:numPr>
        <w:spacing w:after="0" w:line="240" w:lineRule="auto"/>
        <w:rPr>
          <w:rFonts w:cs="Arial"/>
          <w:bCs/>
        </w:rPr>
      </w:pPr>
      <w:r w:rsidRPr="00F76348">
        <w:rPr>
          <w:rFonts w:cs="Arial"/>
          <w:bCs/>
        </w:rPr>
        <w:t>accepting or seeking value from third parties by virtue of official position or duties;</w:t>
      </w:r>
    </w:p>
    <w:p w14:paraId="37D0DDE6" w14:textId="77777777" w:rsidR="003B696B" w:rsidRPr="00F76348" w:rsidRDefault="003B696B" w:rsidP="003B696B">
      <w:pPr>
        <w:pStyle w:val="ListParagraph"/>
        <w:numPr>
          <w:ilvl w:val="0"/>
          <w:numId w:val="17"/>
        </w:numPr>
        <w:spacing w:after="0" w:line="240" w:lineRule="auto"/>
        <w:rPr>
          <w:rFonts w:cs="Arial"/>
          <w:bCs/>
        </w:rPr>
      </w:pPr>
      <w:proofErr w:type="gramStart"/>
      <w:r w:rsidRPr="00F76348">
        <w:rPr>
          <w:rFonts w:cs="Arial"/>
          <w:bCs/>
        </w:rPr>
        <w:t>theft</w:t>
      </w:r>
      <w:proofErr w:type="gramEnd"/>
      <w:r w:rsidRPr="00F76348">
        <w:rPr>
          <w:rFonts w:cs="Arial"/>
          <w:bCs/>
        </w:rPr>
        <w:t xml:space="preserve"> or misuse of property, facilities or services. </w:t>
      </w:r>
    </w:p>
    <w:p w14:paraId="62DD957C" w14:textId="77777777" w:rsidR="003B696B" w:rsidRPr="00F76348" w:rsidRDefault="003B696B" w:rsidP="003B696B">
      <w:pPr>
        <w:pStyle w:val="ListParagraph"/>
        <w:numPr>
          <w:ilvl w:val="0"/>
          <w:numId w:val="18"/>
        </w:numPr>
        <w:spacing w:after="0" w:line="240" w:lineRule="auto"/>
        <w:rPr>
          <w:rFonts w:cs="Arial"/>
          <w:bCs/>
        </w:rPr>
      </w:pPr>
      <w:r w:rsidRPr="00F76348">
        <w:rPr>
          <w:rFonts w:cs="Arial"/>
          <w:bCs/>
        </w:rPr>
        <w:t>Accepts bribes or offering bribes.</w:t>
      </w:r>
    </w:p>
    <w:p w14:paraId="5BC84BC0" w14:textId="77777777" w:rsidR="00AF7522" w:rsidRDefault="00AF7522" w:rsidP="003B696B">
      <w:pPr>
        <w:rPr>
          <w:rFonts w:cs="Arial"/>
          <w:bCs/>
        </w:rPr>
      </w:pPr>
    </w:p>
    <w:p w14:paraId="0424CF68" w14:textId="77777777" w:rsidR="003B696B" w:rsidRPr="00F76348" w:rsidRDefault="003B696B" w:rsidP="003B696B">
      <w:pPr>
        <w:rPr>
          <w:rFonts w:cs="Arial"/>
          <w:bCs/>
        </w:rPr>
      </w:pPr>
      <w:r w:rsidRPr="00F76348">
        <w:rPr>
          <w:rFonts w:cs="Arial"/>
          <w:bCs/>
        </w:rPr>
        <w:t xml:space="preserve">External organisations’ or those of associates which should be reported include: </w:t>
      </w:r>
    </w:p>
    <w:p w14:paraId="03B0BB63" w14:textId="77777777" w:rsidR="003B696B" w:rsidRPr="00F76348" w:rsidRDefault="003B696B" w:rsidP="003B696B">
      <w:pPr>
        <w:pStyle w:val="ListParagraph"/>
        <w:numPr>
          <w:ilvl w:val="0"/>
          <w:numId w:val="18"/>
        </w:numPr>
        <w:spacing w:after="0" w:line="240" w:lineRule="auto"/>
        <w:rPr>
          <w:rFonts w:cs="Arial"/>
          <w:bCs/>
        </w:rPr>
      </w:pPr>
      <w:r w:rsidRPr="00F76348">
        <w:rPr>
          <w:rFonts w:cs="Arial"/>
          <w:bCs/>
        </w:rPr>
        <w:t xml:space="preserve">being offered a bribe or inducement by a supplier; </w:t>
      </w:r>
    </w:p>
    <w:p w14:paraId="2E118674" w14:textId="77777777" w:rsidR="003B696B" w:rsidRPr="00F76348" w:rsidRDefault="003B696B" w:rsidP="003B696B">
      <w:pPr>
        <w:pStyle w:val="ListParagraph"/>
        <w:numPr>
          <w:ilvl w:val="0"/>
          <w:numId w:val="18"/>
        </w:numPr>
        <w:spacing w:after="0" w:line="240" w:lineRule="auto"/>
        <w:rPr>
          <w:rFonts w:cs="Arial"/>
          <w:bCs/>
        </w:rPr>
      </w:pPr>
      <w:r w:rsidRPr="00F76348">
        <w:rPr>
          <w:rFonts w:cs="Arial"/>
          <w:bCs/>
        </w:rPr>
        <w:t xml:space="preserve">receiving fraudulent (rather than erroneous) invoices from a supplier; </w:t>
      </w:r>
    </w:p>
    <w:p w14:paraId="715FE089" w14:textId="77777777" w:rsidR="003B696B" w:rsidRPr="00F76348" w:rsidRDefault="003B696B" w:rsidP="003B696B">
      <w:pPr>
        <w:pStyle w:val="ListParagraph"/>
        <w:numPr>
          <w:ilvl w:val="0"/>
          <w:numId w:val="18"/>
        </w:numPr>
        <w:spacing w:after="0" w:line="240" w:lineRule="auto"/>
        <w:rPr>
          <w:rFonts w:cs="Arial"/>
          <w:bCs/>
        </w:rPr>
      </w:pPr>
      <w:proofErr w:type="gramStart"/>
      <w:r w:rsidRPr="00F76348">
        <w:rPr>
          <w:rFonts w:cs="Arial"/>
          <w:bCs/>
        </w:rPr>
        <w:t>reported</w:t>
      </w:r>
      <w:proofErr w:type="gramEnd"/>
      <w:r w:rsidRPr="00F76348">
        <w:rPr>
          <w:rFonts w:cs="Arial"/>
          <w:bCs/>
        </w:rPr>
        <w:t xml:space="preserve"> allegations of corruption or deception by a supplier. </w:t>
      </w:r>
    </w:p>
    <w:p w14:paraId="7A2A6BF3" w14:textId="77777777" w:rsidR="003B696B" w:rsidRPr="00F76348" w:rsidRDefault="003B696B" w:rsidP="00AF7522">
      <w:pPr>
        <w:pStyle w:val="Heading1"/>
        <w:rPr>
          <w:szCs w:val="22"/>
        </w:rPr>
      </w:pPr>
      <w:bookmarkStart w:id="9" w:name="_Toc443556411"/>
      <w:r>
        <w:rPr>
          <w:lang w:val="en-US"/>
        </w:rPr>
        <w:t xml:space="preserve">4. </w:t>
      </w:r>
      <w:r w:rsidRPr="00F76348">
        <w:rPr>
          <w:lang w:val="en-US"/>
        </w:rPr>
        <w:t>Responsibilities</w:t>
      </w:r>
      <w:bookmarkEnd w:id="9"/>
      <w:r w:rsidRPr="00F76348">
        <w:rPr>
          <w:szCs w:val="22"/>
        </w:rPr>
        <w:t xml:space="preserve"> </w:t>
      </w:r>
    </w:p>
    <w:p w14:paraId="33F90BE5" w14:textId="77777777" w:rsidR="00AF7522" w:rsidRDefault="00AF7522" w:rsidP="003B696B">
      <w:pPr>
        <w:rPr>
          <w:rFonts w:cs="Arial"/>
          <w:bCs/>
        </w:rPr>
      </w:pPr>
    </w:p>
    <w:p w14:paraId="6440F83D" w14:textId="77777777" w:rsidR="003B696B" w:rsidRPr="00F76348" w:rsidRDefault="003B696B" w:rsidP="003B696B">
      <w:pPr>
        <w:rPr>
          <w:rFonts w:cs="Arial"/>
          <w:bCs/>
        </w:rPr>
      </w:pPr>
      <w:r w:rsidRPr="00F76348">
        <w:rPr>
          <w:rFonts w:cs="Arial"/>
          <w:bCs/>
        </w:rPr>
        <w:t>Annex 4.7 of Managing Public Money in Northern Ireland sets out the general responsibilities of public sector organisations in relation to fraud.</w:t>
      </w:r>
    </w:p>
    <w:p w14:paraId="6D122193" w14:textId="00C4CBFE" w:rsidR="003B696B" w:rsidRPr="0004503B" w:rsidRDefault="00AF7522" w:rsidP="00AF7522">
      <w:pPr>
        <w:pStyle w:val="Heading2"/>
        <w:rPr>
          <w:lang w:val="en-US"/>
        </w:rPr>
      </w:pPr>
      <w:bookmarkStart w:id="10" w:name="_Toc443556412"/>
      <w:r>
        <w:rPr>
          <w:lang w:val="en-US"/>
        </w:rPr>
        <w:t xml:space="preserve">4.1 </w:t>
      </w:r>
      <w:r w:rsidR="003B696B" w:rsidRPr="0004503B">
        <w:rPr>
          <w:lang w:val="en-US"/>
        </w:rPr>
        <w:t>Accounting Officer</w:t>
      </w:r>
      <w:bookmarkEnd w:id="10"/>
      <w:r w:rsidR="003B696B" w:rsidRPr="0004503B">
        <w:rPr>
          <w:lang w:val="en-US"/>
        </w:rPr>
        <w:t xml:space="preserve"> </w:t>
      </w:r>
    </w:p>
    <w:p w14:paraId="4A5BCFDA" w14:textId="77777777" w:rsidR="003B696B" w:rsidRDefault="003B696B" w:rsidP="003B696B">
      <w:pPr>
        <w:rPr>
          <w:rFonts w:cs="Arial"/>
          <w:bCs/>
        </w:rPr>
      </w:pPr>
      <w:r w:rsidRPr="00F76348">
        <w:rPr>
          <w:rFonts w:cs="Arial"/>
          <w:bCs/>
        </w:rPr>
        <w:t xml:space="preserve">The Accounting Officer is responsible for establishing and maintaining a sound system of internal </w:t>
      </w:r>
      <w:proofErr w:type="gramStart"/>
      <w:r w:rsidRPr="00F76348">
        <w:rPr>
          <w:rFonts w:cs="Arial"/>
          <w:bCs/>
        </w:rPr>
        <w:t>control  that</w:t>
      </w:r>
      <w:proofErr w:type="gramEnd"/>
      <w:r w:rsidRPr="00F76348">
        <w:rPr>
          <w:rFonts w:cs="Arial"/>
          <w:bCs/>
        </w:rPr>
        <w:t xml:space="preserve"> supports the achievement of PRRT’s policies, aims and objectives. The system of internal control is designed to respond to and manage the whole range of risks that PRRT faces. Managing fraud and bribery risks should be seen in the context of the management of this wider range of risks. </w:t>
      </w:r>
    </w:p>
    <w:p w14:paraId="042B721A" w14:textId="11C4F1D7" w:rsidR="007444FC" w:rsidRDefault="007444FC">
      <w:pPr>
        <w:jc w:val="left"/>
        <w:rPr>
          <w:rFonts w:cs="Arial"/>
          <w:bCs/>
        </w:rPr>
      </w:pPr>
      <w:r>
        <w:rPr>
          <w:rFonts w:cs="Arial"/>
          <w:bCs/>
        </w:rPr>
        <w:br w:type="page"/>
      </w:r>
    </w:p>
    <w:p w14:paraId="57328375" w14:textId="18D27CC2" w:rsidR="003B696B" w:rsidRPr="0004503B" w:rsidRDefault="00AF7522" w:rsidP="00AF7522">
      <w:pPr>
        <w:pStyle w:val="Heading2"/>
        <w:rPr>
          <w:lang w:val="en-US"/>
        </w:rPr>
      </w:pPr>
      <w:bookmarkStart w:id="11" w:name="_Toc443556413"/>
      <w:r>
        <w:rPr>
          <w:lang w:val="en-US"/>
        </w:rPr>
        <w:lastRenderedPageBreak/>
        <w:t xml:space="preserve">4.2 </w:t>
      </w:r>
      <w:r w:rsidR="003B696B" w:rsidRPr="0004503B">
        <w:rPr>
          <w:lang w:val="en-US"/>
        </w:rPr>
        <w:t>Head of Finance and Shared Services</w:t>
      </w:r>
      <w:bookmarkEnd w:id="11"/>
    </w:p>
    <w:p w14:paraId="78769AF6" w14:textId="77777777" w:rsidR="003B696B" w:rsidRPr="00F76348" w:rsidRDefault="003B696B" w:rsidP="003B696B">
      <w:pPr>
        <w:rPr>
          <w:rFonts w:cs="Arial"/>
          <w:bCs/>
        </w:rPr>
      </w:pPr>
      <w:r w:rsidRPr="00F76348">
        <w:rPr>
          <w:rFonts w:cs="Arial"/>
          <w:bCs/>
        </w:rPr>
        <w:t>The Head of Finance and Shared Services is responsible at an operational level for managing the risk of fraud, and as such will:</w:t>
      </w:r>
    </w:p>
    <w:p w14:paraId="6DDEE5C9" w14:textId="77777777" w:rsidR="003B696B" w:rsidRPr="00F76348" w:rsidRDefault="003B696B" w:rsidP="003B696B">
      <w:pPr>
        <w:pStyle w:val="ListParagraph"/>
        <w:numPr>
          <w:ilvl w:val="0"/>
          <w:numId w:val="15"/>
        </w:numPr>
        <w:spacing w:after="0" w:line="240" w:lineRule="auto"/>
        <w:rPr>
          <w:rFonts w:cs="Arial"/>
          <w:bCs/>
        </w:rPr>
      </w:pPr>
      <w:r w:rsidRPr="00F76348">
        <w:rPr>
          <w:rFonts w:cs="Arial"/>
          <w:bCs/>
        </w:rPr>
        <w:t>develop and maintain effective controls to prevent fraud and bribery;</w:t>
      </w:r>
    </w:p>
    <w:p w14:paraId="1B223074" w14:textId="77777777" w:rsidR="003B696B" w:rsidRPr="00F76348" w:rsidRDefault="003B696B" w:rsidP="003B696B">
      <w:pPr>
        <w:pStyle w:val="ListParagraph"/>
        <w:numPr>
          <w:ilvl w:val="0"/>
          <w:numId w:val="16"/>
        </w:numPr>
        <w:spacing w:after="0" w:line="240" w:lineRule="auto"/>
        <w:rPr>
          <w:rFonts w:cs="Arial"/>
          <w:bCs/>
        </w:rPr>
      </w:pPr>
      <w:r w:rsidRPr="00F76348">
        <w:rPr>
          <w:rFonts w:cs="Arial"/>
          <w:bCs/>
        </w:rPr>
        <w:t>ensure that if fraud or bribery occurs a vigorous and prompt investigation takes place;</w:t>
      </w:r>
    </w:p>
    <w:p w14:paraId="09A9A34B" w14:textId="77777777" w:rsidR="003B696B" w:rsidRPr="00F76348" w:rsidRDefault="003B696B" w:rsidP="003B696B">
      <w:pPr>
        <w:pStyle w:val="ListParagraph"/>
        <w:numPr>
          <w:ilvl w:val="0"/>
          <w:numId w:val="16"/>
        </w:numPr>
        <w:spacing w:after="0" w:line="240" w:lineRule="auto"/>
        <w:rPr>
          <w:rFonts w:cs="Arial"/>
          <w:bCs/>
        </w:rPr>
      </w:pPr>
      <w:r w:rsidRPr="00F76348">
        <w:rPr>
          <w:rFonts w:cs="Arial"/>
          <w:bCs/>
        </w:rPr>
        <w:t>take appropriate disciplinary and legal action in all cases, where justified;</w:t>
      </w:r>
    </w:p>
    <w:p w14:paraId="4BEA1CDB" w14:textId="77777777" w:rsidR="003B696B" w:rsidRPr="00F76348" w:rsidRDefault="003B696B" w:rsidP="003B696B">
      <w:pPr>
        <w:pStyle w:val="ListParagraph"/>
        <w:numPr>
          <w:ilvl w:val="0"/>
          <w:numId w:val="16"/>
        </w:numPr>
        <w:spacing w:after="0" w:line="240" w:lineRule="auto"/>
        <w:rPr>
          <w:rFonts w:cs="Arial"/>
          <w:bCs/>
        </w:rPr>
      </w:pPr>
      <w:r w:rsidRPr="00F76348">
        <w:rPr>
          <w:rFonts w:cs="Arial"/>
          <w:bCs/>
        </w:rPr>
        <w:t>review systems and procedures to prevent similar frauds or bribery incidents;</w:t>
      </w:r>
    </w:p>
    <w:p w14:paraId="6F61E8A1" w14:textId="77777777" w:rsidR="003B696B" w:rsidRPr="00F76348" w:rsidRDefault="003B696B" w:rsidP="003B696B">
      <w:pPr>
        <w:pStyle w:val="ListParagraph"/>
        <w:numPr>
          <w:ilvl w:val="0"/>
          <w:numId w:val="16"/>
        </w:numPr>
        <w:spacing w:after="0" w:line="240" w:lineRule="auto"/>
        <w:rPr>
          <w:rFonts w:cs="Arial"/>
          <w:bCs/>
        </w:rPr>
      </w:pPr>
      <w:r w:rsidRPr="00F76348">
        <w:rPr>
          <w:rFonts w:cs="Arial"/>
          <w:bCs/>
        </w:rPr>
        <w:t>investigate whether there has been a failure in supervision and take appropriate disciplinary action where supervisory failures occurred; and</w:t>
      </w:r>
    </w:p>
    <w:p w14:paraId="1A2657FC" w14:textId="77777777" w:rsidR="003B696B" w:rsidRPr="00F76348" w:rsidRDefault="003B696B" w:rsidP="003B696B">
      <w:pPr>
        <w:pStyle w:val="ListParagraph"/>
        <w:numPr>
          <w:ilvl w:val="0"/>
          <w:numId w:val="16"/>
        </w:numPr>
        <w:spacing w:after="0" w:line="240" w:lineRule="auto"/>
        <w:rPr>
          <w:rFonts w:cs="Arial"/>
          <w:bCs/>
        </w:rPr>
      </w:pPr>
      <w:proofErr w:type="gramStart"/>
      <w:r w:rsidRPr="00F76348">
        <w:rPr>
          <w:rFonts w:cs="Arial"/>
          <w:bCs/>
        </w:rPr>
        <w:t>record</w:t>
      </w:r>
      <w:proofErr w:type="gramEnd"/>
      <w:r w:rsidRPr="00F76348">
        <w:rPr>
          <w:rFonts w:cs="Arial"/>
          <w:bCs/>
        </w:rPr>
        <w:t xml:space="preserve"> and report all discovered cases of fraud/bribery. </w:t>
      </w:r>
    </w:p>
    <w:p w14:paraId="3B002F3B" w14:textId="45ACE1FF" w:rsidR="003B696B" w:rsidRPr="00F76348" w:rsidRDefault="003B696B" w:rsidP="003B696B">
      <w:pPr>
        <w:rPr>
          <w:rFonts w:cs="Arial"/>
          <w:b/>
          <w:bCs/>
        </w:rPr>
      </w:pPr>
    </w:p>
    <w:p w14:paraId="1120B1D8" w14:textId="54F90BE1" w:rsidR="003B696B" w:rsidRPr="00AF7522" w:rsidRDefault="00AF7522" w:rsidP="00AF7522">
      <w:pPr>
        <w:pStyle w:val="Heading2"/>
        <w:rPr>
          <w:lang w:val="en-US"/>
        </w:rPr>
      </w:pPr>
      <w:bookmarkStart w:id="12" w:name="_Toc443556414"/>
      <w:r>
        <w:rPr>
          <w:lang w:val="en-US"/>
        </w:rPr>
        <w:t xml:space="preserve">4.3 </w:t>
      </w:r>
      <w:r w:rsidR="003B696B" w:rsidRPr="00AF7522">
        <w:rPr>
          <w:lang w:val="en-US"/>
        </w:rPr>
        <w:t>Managers</w:t>
      </w:r>
      <w:bookmarkEnd w:id="12"/>
      <w:r w:rsidR="003B696B" w:rsidRPr="00AF7522">
        <w:rPr>
          <w:lang w:val="en-US"/>
        </w:rPr>
        <w:t xml:space="preserve"> </w:t>
      </w:r>
    </w:p>
    <w:p w14:paraId="500694BB" w14:textId="77777777" w:rsidR="003B696B" w:rsidRPr="00F76348" w:rsidRDefault="003B696B" w:rsidP="003B696B">
      <w:pPr>
        <w:rPr>
          <w:rFonts w:cs="Arial"/>
          <w:bCs/>
        </w:rPr>
      </w:pPr>
      <w:r w:rsidRPr="00F76348">
        <w:rPr>
          <w:rFonts w:cs="Arial"/>
          <w:bCs/>
        </w:rPr>
        <w:t>Managers are the first line of defence against fraud/bribery. They should be alert to the possibility that unusual events may be symptoms of fraud/bribery or attempted fraud/bribery and that fraud/bribery may be highlighted as a result of management checks or be brought to attention by a third party. They are responsible for:</w:t>
      </w:r>
    </w:p>
    <w:p w14:paraId="283DC113" w14:textId="77777777" w:rsidR="003B696B" w:rsidRPr="00F76348" w:rsidRDefault="003B696B" w:rsidP="003B696B">
      <w:pPr>
        <w:pStyle w:val="ListParagraph"/>
        <w:numPr>
          <w:ilvl w:val="0"/>
          <w:numId w:val="18"/>
        </w:numPr>
        <w:spacing w:after="0" w:line="240" w:lineRule="auto"/>
        <w:rPr>
          <w:rFonts w:cs="Arial"/>
          <w:bCs/>
        </w:rPr>
      </w:pPr>
      <w:r w:rsidRPr="00F76348">
        <w:rPr>
          <w:rFonts w:cs="Arial"/>
          <w:bCs/>
        </w:rPr>
        <w:t xml:space="preserve">being aware of the potential for fraud; </w:t>
      </w:r>
    </w:p>
    <w:p w14:paraId="6424C6D3" w14:textId="77777777" w:rsidR="003B696B" w:rsidRPr="00F76348" w:rsidRDefault="003B696B" w:rsidP="003B696B">
      <w:pPr>
        <w:pStyle w:val="ListParagraph"/>
        <w:numPr>
          <w:ilvl w:val="0"/>
          <w:numId w:val="19"/>
        </w:numPr>
        <w:spacing w:after="0" w:line="240" w:lineRule="auto"/>
        <w:rPr>
          <w:rFonts w:cs="Arial"/>
          <w:bCs/>
        </w:rPr>
      </w:pPr>
      <w:r w:rsidRPr="00F76348">
        <w:rPr>
          <w:rFonts w:cs="Arial"/>
          <w:bCs/>
        </w:rPr>
        <w:t>being aware of the potential for bribery to take place;</w:t>
      </w:r>
    </w:p>
    <w:p w14:paraId="71EC6D15" w14:textId="77777777" w:rsidR="003B696B" w:rsidRPr="00F76348" w:rsidRDefault="003B696B" w:rsidP="003B696B">
      <w:pPr>
        <w:pStyle w:val="ListParagraph"/>
        <w:numPr>
          <w:ilvl w:val="0"/>
          <w:numId w:val="19"/>
        </w:numPr>
        <w:spacing w:after="0" w:line="240" w:lineRule="auto"/>
        <w:rPr>
          <w:rFonts w:cs="Arial"/>
          <w:bCs/>
        </w:rPr>
      </w:pPr>
      <w:r w:rsidRPr="00F76348">
        <w:rPr>
          <w:rFonts w:cs="Arial"/>
          <w:bCs/>
        </w:rPr>
        <w:t xml:space="preserve">ensuring that an adequate system of internal control exists within their area of responsibility, appropriate to the risk involved and those controls are properly operated and complied with; </w:t>
      </w:r>
    </w:p>
    <w:p w14:paraId="1621B611" w14:textId="77777777" w:rsidR="003B696B" w:rsidRPr="00F76348" w:rsidRDefault="003B696B" w:rsidP="003B696B">
      <w:pPr>
        <w:pStyle w:val="ListParagraph"/>
        <w:numPr>
          <w:ilvl w:val="0"/>
          <w:numId w:val="19"/>
        </w:numPr>
        <w:spacing w:after="0" w:line="240" w:lineRule="auto"/>
        <w:rPr>
          <w:rFonts w:cs="Arial"/>
          <w:bCs/>
        </w:rPr>
      </w:pPr>
      <w:proofErr w:type="gramStart"/>
      <w:r w:rsidRPr="00F76348">
        <w:rPr>
          <w:rFonts w:cs="Arial"/>
          <w:bCs/>
        </w:rPr>
        <w:t>reviewing</w:t>
      </w:r>
      <w:proofErr w:type="gramEnd"/>
      <w:r w:rsidRPr="00F76348">
        <w:rPr>
          <w:rFonts w:cs="Arial"/>
          <w:bCs/>
        </w:rPr>
        <w:t xml:space="preserve"> and testing control systems to satisfy themselves the systems continue to operate effectively. </w:t>
      </w:r>
    </w:p>
    <w:p w14:paraId="422789D1" w14:textId="77777777" w:rsidR="003B696B" w:rsidRPr="0004503B" w:rsidRDefault="003B696B" w:rsidP="00AF7522">
      <w:pPr>
        <w:pStyle w:val="Heading1"/>
        <w:rPr>
          <w:lang w:val="en-US"/>
        </w:rPr>
      </w:pPr>
      <w:bookmarkStart w:id="13" w:name="_Toc443556415"/>
      <w:r>
        <w:rPr>
          <w:lang w:val="en-US"/>
        </w:rPr>
        <w:t xml:space="preserve">5. </w:t>
      </w:r>
      <w:r w:rsidRPr="0004503B">
        <w:rPr>
          <w:lang w:val="en-US"/>
        </w:rPr>
        <w:t>Individual staff</w:t>
      </w:r>
      <w:bookmarkEnd w:id="13"/>
      <w:r w:rsidRPr="0004503B">
        <w:rPr>
          <w:lang w:val="en-US"/>
        </w:rPr>
        <w:t xml:space="preserve"> </w:t>
      </w:r>
    </w:p>
    <w:p w14:paraId="630926E1" w14:textId="77777777" w:rsidR="003B696B" w:rsidRPr="00F76348" w:rsidRDefault="003B696B" w:rsidP="003B696B">
      <w:pPr>
        <w:rPr>
          <w:rFonts w:cs="Arial"/>
          <w:bCs/>
        </w:rPr>
      </w:pPr>
      <w:r w:rsidRPr="00F76348">
        <w:rPr>
          <w:rFonts w:cs="Arial"/>
          <w:bCs/>
        </w:rPr>
        <w:t>It should be highlighted that all staff have a responsibility to prevent and detect fraud, and as such the following policies and principles apply:</w:t>
      </w:r>
    </w:p>
    <w:p w14:paraId="44181F30" w14:textId="77777777" w:rsidR="003B696B" w:rsidRPr="00F76348" w:rsidRDefault="003B696B" w:rsidP="003B696B">
      <w:pPr>
        <w:pStyle w:val="ListParagraph"/>
        <w:numPr>
          <w:ilvl w:val="0"/>
          <w:numId w:val="16"/>
        </w:numPr>
        <w:spacing w:after="0" w:line="240" w:lineRule="auto"/>
        <w:rPr>
          <w:rFonts w:cs="Arial"/>
          <w:bCs/>
        </w:rPr>
      </w:pPr>
      <w:r w:rsidRPr="00F76348">
        <w:rPr>
          <w:rFonts w:cs="Arial"/>
          <w:bCs/>
        </w:rPr>
        <w:t>PRRT staff must have, and be seen to have, the highest standards of honesty, propriety and integrity in the exercise of their duties.</w:t>
      </w:r>
    </w:p>
    <w:p w14:paraId="6C714C2D" w14:textId="77777777" w:rsidR="003B696B" w:rsidRPr="00F76348" w:rsidRDefault="003B696B" w:rsidP="003B696B">
      <w:pPr>
        <w:pStyle w:val="ListParagraph"/>
        <w:numPr>
          <w:ilvl w:val="0"/>
          <w:numId w:val="16"/>
        </w:numPr>
        <w:spacing w:after="0" w:line="240" w:lineRule="auto"/>
        <w:rPr>
          <w:rFonts w:cs="Arial"/>
          <w:bCs/>
        </w:rPr>
      </w:pPr>
      <w:r w:rsidRPr="00F76348">
        <w:rPr>
          <w:rFonts w:cs="Arial"/>
          <w:bCs/>
        </w:rPr>
        <w:t>PRRT will not tolerate fraud, bribery, impropriety or dishonesty and will investigate all instances of suspected fraud, bribery, impropriety, or dishonest conduct by staff or external organisations (contractor or client).</w:t>
      </w:r>
    </w:p>
    <w:p w14:paraId="51844F16" w14:textId="77777777" w:rsidR="003B696B" w:rsidRPr="00F76348" w:rsidRDefault="003B696B" w:rsidP="003B696B">
      <w:pPr>
        <w:pStyle w:val="ListParagraph"/>
        <w:numPr>
          <w:ilvl w:val="0"/>
          <w:numId w:val="16"/>
        </w:numPr>
        <w:spacing w:after="0" w:line="240" w:lineRule="auto"/>
        <w:rPr>
          <w:rFonts w:cs="Arial"/>
          <w:bCs/>
        </w:rPr>
      </w:pPr>
      <w:r w:rsidRPr="00F76348">
        <w:rPr>
          <w:rFonts w:cs="Arial"/>
          <w:bCs/>
        </w:rPr>
        <w:t>PRRT staff must not defraud the company, other staff, clients or contractors, in any way.</w:t>
      </w:r>
    </w:p>
    <w:p w14:paraId="5BDAD8D4" w14:textId="77777777" w:rsidR="003B696B" w:rsidRPr="00F76348" w:rsidRDefault="003B696B" w:rsidP="003B696B">
      <w:pPr>
        <w:pStyle w:val="ListParagraph"/>
        <w:numPr>
          <w:ilvl w:val="0"/>
          <w:numId w:val="17"/>
        </w:numPr>
        <w:spacing w:after="0" w:line="240" w:lineRule="auto"/>
        <w:rPr>
          <w:rFonts w:cs="Arial"/>
          <w:bCs/>
        </w:rPr>
      </w:pPr>
      <w:r w:rsidRPr="00F76348">
        <w:rPr>
          <w:rFonts w:cs="Arial"/>
          <w:bCs/>
        </w:rPr>
        <w:t xml:space="preserve">PRRT staff must not pay bribes or offer improper inducements to anyone for any purpose, nor should staff accept bribes or improper inducements. </w:t>
      </w:r>
    </w:p>
    <w:p w14:paraId="75BD350C" w14:textId="77777777" w:rsidR="003B696B" w:rsidRPr="00F76348" w:rsidRDefault="003B696B" w:rsidP="003B696B">
      <w:pPr>
        <w:pStyle w:val="ListParagraph"/>
        <w:numPr>
          <w:ilvl w:val="0"/>
          <w:numId w:val="17"/>
        </w:numPr>
        <w:spacing w:after="0" w:line="240" w:lineRule="auto"/>
        <w:rPr>
          <w:rFonts w:cs="Arial"/>
          <w:bCs/>
        </w:rPr>
      </w:pPr>
      <w:r w:rsidRPr="00F76348">
        <w:rPr>
          <w:rFonts w:cs="Arial"/>
          <w:bCs/>
        </w:rPr>
        <w:t>At all times PRRT staff must ensure they are in compliance with the Gifts and Hospitality policy which can be found in the Finance Manual.</w:t>
      </w:r>
    </w:p>
    <w:p w14:paraId="76A90D1C" w14:textId="77777777" w:rsidR="003B696B" w:rsidRPr="00F76348" w:rsidRDefault="003B696B" w:rsidP="003B696B">
      <w:pPr>
        <w:pStyle w:val="ListParagraph"/>
        <w:numPr>
          <w:ilvl w:val="0"/>
          <w:numId w:val="17"/>
        </w:numPr>
        <w:spacing w:after="0" w:line="240" w:lineRule="auto"/>
        <w:rPr>
          <w:rFonts w:cs="Arial"/>
          <w:bCs/>
        </w:rPr>
      </w:pPr>
      <w:r w:rsidRPr="00F76348">
        <w:rPr>
          <w:rFonts w:cs="Arial"/>
          <w:bCs/>
        </w:rPr>
        <w:t>PRRT will take action – including dismissal and/or criminal prosecution - against any member of staff defrauding (or attempting to defraud) the company and or bribing other staff, clients or contractors, in any way</w:t>
      </w:r>
    </w:p>
    <w:p w14:paraId="4E68DFD6" w14:textId="77777777" w:rsidR="003B696B" w:rsidRPr="00F76348" w:rsidRDefault="003B696B" w:rsidP="003B696B">
      <w:pPr>
        <w:pStyle w:val="ListParagraph"/>
        <w:numPr>
          <w:ilvl w:val="0"/>
          <w:numId w:val="17"/>
        </w:numPr>
        <w:spacing w:after="0" w:line="240" w:lineRule="auto"/>
        <w:rPr>
          <w:rFonts w:cs="Arial"/>
          <w:bCs/>
        </w:rPr>
      </w:pPr>
      <w:r w:rsidRPr="00F76348">
        <w:rPr>
          <w:rFonts w:cs="Arial"/>
          <w:bCs/>
        </w:rPr>
        <w:t>PRRT will consider taking action against any previous employees if a fraud/bribery issue arises after they have left PRRT’s employment.</w:t>
      </w:r>
    </w:p>
    <w:p w14:paraId="285FE78A" w14:textId="77777777" w:rsidR="003B696B" w:rsidRPr="00F76348" w:rsidRDefault="003B696B" w:rsidP="003B696B">
      <w:pPr>
        <w:pStyle w:val="ListParagraph"/>
        <w:numPr>
          <w:ilvl w:val="0"/>
          <w:numId w:val="17"/>
        </w:numPr>
        <w:spacing w:after="0" w:line="240" w:lineRule="auto"/>
        <w:rPr>
          <w:rFonts w:cs="Arial"/>
          <w:bCs/>
        </w:rPr>
      </w:pPr>
      <w:r w:rsidRPr="00F76348">
        <w:rPr>
          <w:rFonts w:cs="Arial"/>
          <w:bCs/>
        </w:rPr>
        <w:t xml:space="preserve">PRRT will take action - including criminal prosecution - against external organisations or associates defrauding (or attempting to defraud)/bribing the company, other staff, clients or contractors, </w:t>
      </w:r>
    </w:p>
    <w:p w14:paraId="024267F6" w14:textId="77777777" w:rsidR="003B696B" w:rsidRPr="00F76348" w:rsidRDefault="003B696B" w:rsidP="003B696B">
      <w:pPr>
        <w:pStyle w:val="ListParagraph"/>
        <w:numPr>
          <w:ilvl w:val="0"/>
          <w:numId w:val="17"/>
        </w:numPr>
        <w:spacing w:after="0" w:line="240" w:lineRule="auto"/>
        <w:rPr>
          <w:rFonts w:cs="Arial"/>
          <w:bCs/>
        </w:rPr>
      </w:pPr>
      <w:r w:rsidRPr="00F76348">
        <w:rPr>
          <w:rFonts w:cs="Arial"/>
          <w:bCs/>
        </w:rPr>
        <w:t xml:space="preserve">PRRT will co-operate fully with an external investigating body. </w:t>
      </w:r>
    </w:p>
    <w:p w14:paraId="489AFF24" w14:textId="77777777" w:rsidR="003B696B" w:rsidRPr="00F76348" w:rsidRDefault="003B696B" w:rsidP="003B696B">
      <w:pPr>
        <w:pStyle w:val="ListParagraph"/>
        <w:numPr>
          <w:ilvl w:val="0"/>
          <w:numId w:val="17"/>
        </w:numPr>
        <w:spacing w:after="0" w:line="240" w:lineRule="auto"/>
        <w:rPr>
          <w:rFonts w:cs="Arial"/>
          <w:bCs/>
        </w:rPr>
      </w:pPr>
      <w:r w:rsidRPr="00F76348">
        <w:rPr>
          <w:rFonts w:cs="Arial"/>
          <w:bCs/>
        </w:rPr>
        <w:t xml:space="preserve">PRRT will always seek to recover funds lost through fraud or bribery. </w:t>
      </w:r>
    </w:p>
    <w:p w14:paraId="1D8D280A" w14:textId="77777777" w:rsidR="003B696B" w:rsidRPr="00F76348" w:rsidRDefault="003B696B" w:rsidP="003B696B">
      <w:pPr>
        <w:rPr>
          <w:rFonts w:cs="Arial"/>
          <w:b/>
          <w:bCs/>
        </w:rPr>
      </w:pPr>
      <w:r w:rsidRPr="00F76348">
        <w:rPr>
          <w:rFonts w:cs="Arial"/>
          <w:b/>
          <w:bCs/>
        </w:rPr>
        <w:br w:type="page"/>
      </w:r>
    </w:p>
    <w:p w14:paraId="4B45D2B6" w14:textId="77777777" w:rsidR="003B696B" w:rsidRPr="0004503B" w:rsidRDefault="003B696B" w:rsidP="00B036EA">
      <w:pPr>
        <w:pStyle w:val="Heading1"/>
        <w:rPr>
          <w:lang w:val="en-US"/>
        </w:rPr>
      </w:pPr>
      <w:bookmarkStart w:id="14" w:name="_Toc443556416"/>
      <w:r>
        <w:rPr>
          <w:lang w:val="en-US"/>
        </w:rPr>
        <w:lastRenderedPageBreak/>
        <w:t xml:space="preserve">6. </w:t>
      </w:r>
      <w:r w:rsidRPr="0004503B">
        <w:rPr>
          <w:lang w:val="en-US"/>
        </w:rPr>
        <w:t>What to do if you wish to report a fraud?</w:t>
      </w:r>
      <w:bookmarkEnd w:id="14"/>
      <w:r w:rsidRPr="0004503B">
        <w:rPr>
          <w:lang w:val="en-US"/>
        </w:rPr>
        <w:t xml:space="preserve"> </w:t>
      </w:r>
    </w:p>
    <w:p w14:paraId="7090EE39" w14:textId="77777777" w:rsidR="007444FC" w:rsidRDefault="003B696B" w:rsidP="003B696B">
      <w:pPr>
        <w:rPr>
          <w:rFonts w:cs="Arial"/>
          <w:b/>
          <w:bCs/>
        </w:rPr>
      </w:pPr>
      <w:r w:rsidRPr="00F76348">
        <w:rPr>
          <w:rFonts w:cs="Arial"/>
          <w:b/>
          <w:bCs/>
        </w:rPr>
        <w:t xml:space="preserve"> </w:t>
      </w:r>
    </w:p>
    <w:p w14:paraId="41406D6B" w14:textId="030FFC1E" w:rsidR="003B696B" w:rsidRPr="00F76348" w:rsidRDefault="003B696B" w:rsidP="003B696B">
      <w:pPr>
        <w:rPr>
          <w:rFonts w:cs="Arial"/>
          <w:b/>
          <w:bCs/>
        </w:rPr>
      </w:pPr>
      <w:r w:rsidRPr="00F76348">
        <w:rPr>
          <w:rFonts w:cs="Arial"/>
          <w:bCs/>
        </w:rPr>
        <w:t xml:space="preserve">PRRT has established arrangements for staff to report any suspicions of fraud without fear of prejudice or harassment. All matters will be dealt with in confidence and in strict accordance with the terms of the Public Interest Disclosure (NI) Order 1998.This statute protects the legitimate personal interests of staff. Vigorous and prompt investigations will be carried out into all cases of actual or suspected fraud discovered or reported. For the procedures to be adopted in all instances of fraud or suspected fraud, please refer to the </w:t>
      </w:r>
      <w:r w:rsidRPr="00F76348">
        <w:rPr>
          <w:rFonts w:cs="Arial"/>
          <w:b/>
          <w:bCs/>
          <w:u w:val="single"/>
        </w:rPr>
        <w:t>Fraud Response Plan in Appendix A</w:t>
      </w:r>
      <w:r w:rsidRPr="00F76348">
        <w:rPr>
          <w:rFonts w:cs="Arial"/>
          <w:bCs/>
        </w:rPr>
        <w:t xml:space="preserve">. </w:t>
      </w:r>
    </w:p>
    <w:p w14:paraId="5BF355CA" w14:textId="77777777" w:rsidR="003B696B" w:rsidRPr="00F76348" w:rsidRDefault="003B696B" w:rsidP="003B696B">
      <w:pPr>
        <w:ind w:left="360"/>
        <w:rPr>
          <w:rFonts w:cs="Arial"/>
          <w:bCs/>
        </w:rPr>
      </w:pPr>
    </w:p>
    <w:p w14:paraId="212F1175" w14:textId="77777777" w:rsidR="003B696B" w:rsidRPr="00F76348" w:rsidRDefault="003B696B" w:rsidP="00B036EA">
      <w:pPr>
        <w:pStyle w:val="Heading1"/>
        <w:rPr>
          <w:lang w:val="en-US"/>
        </w:rPr>
      </w:pPr>
      <w:bookmarkStart w:id="15" w:name="_Toc443556417"/>
      <w:r>
        <w:rPr>
          <w:lang w:val="en-US"/>
        </w:rPr>
        <w:t xml:space="preserve">7. </w:t>
      </w:r>
      <w:r w:rsidRPr="00F76348">
        <w:rPr>
          <w:lang w:val="en-US"/>
        </w:rPr>
        <w:t>Conclusion</w:t>
      </w:r>
      <w:bookmarkEnd w:id="15"/>
    </w:p>
    <w:p w14:paraId="71AFF17A" w14:textId="77777777" w:rsidR="003B696B" w:rsidRPr="00F76348" w:rsidRDefault="003B696B" w:rsidP="003B696B">
      <w:pPr>
        <w:rPr>
          <w:rFonts w:cs="Arial"/>
          <w:bCs/>
        </w:rPr>
      </w:pPr>
      <w:r w:rsidRPr="00F76348">
        <w:rPr>
          <w:rFonts w:cs="Arial"/>
          <w:bCs/>
        </w:rPr>
        <w:t>The circumstances of individual frauds will vary. PRRT takes fraud very seriously and will ensure that all cases of actual or suspected fraud, including attempted fraud, are vigorously and promptly investigated and that appropriate remedial action is taken. Managers should be fully aware of their responsibility to protect public funds and as such, should always be alert to the potential for fraud.</w:t>
      </w:r>
    </w:p>
    <w:p w14:paraId="10EBEB41" w14:textId="77777777" w:rsidR="003B696B" w:rsidRPr="00F76348" w:rsidRDefault="003B696B" w:rsidP="003B696B">
      <w:pPr>
        <w:rPr>
          <w:rFonts w:cs="Arial"/>
          <w:bCs/>
          <w:color w:val="FF0000"/>
        </w:rPr>
      </w:pPr>
      <w:r w:rsidRPr="00F76348">
        <w:rPr>
          <w:rFonts w:cs="Arial"/>
          <w:bCs/>
        </w:rPr>
        <w:t>Any queries in connection with this policy document should be directed to the Head of Finance and Shared Services.</w:t>
      </w:r>
    </w:p>
    <w:p w14:paraId="34807C02" w14:textId="58A5ABC1" w:rsidR="00622538" w:rsidRDefault="00622538">
      <w:pPr>
        <w:jc w:val="left"/>
        <w:rPr>
          <w:rFonts w:ascii="CorporateSBQ-Regular" w:eastAsia="Calibri" w:hAnsi="CorporateSBQ-Regular" w:cs="Times New Roman"/>
          <w:sz w:val="24"/>
        </w:rPr>
      </w:pPr>
      <w:r>
        <w:rPr>
          <w:rFonts w:ascii="CorporateSBQ-Regular" w:eastAsia="Calibri" w:hAnsi="CorporateSBQ-Regular" w:cs="Times New Roman"/>
          <w:sz w:val="24"/>
        </w:rPr>
        <w:br w:type="page"/>
      </w:r>
    </w:p>
    <w:p w14:paraId="66BB0073" w14:textId="77777777" w:rsidR="00C67DEE" w:rsidRDefault="00C67DEE" w:rsidP="00C67DEE">
      <w:pPr>
        <w:rPr>
          <w:rFonts w:ascii="CorporateSBQ-Regular" w:eastAsia="Calibri" w:hAnsi="CorporateSBQ-Regular" w:cs="Times New Roman"/>
          <w:sz w:val="24"/>
        </w:rPr>
      </w:pPr>
    </w:p>
    <w:p w14:paraId="3A354EC8" w14:textId="14F70590" w:rsidR="00622538" w:rsidRPr="00F76348" w:rsidRDefault="00622538" w:rsidP="00622538">
      <w:pPr>
        <w:pStyle w:val="Heading1"/>
        <w:rPr>
          <w:lang w:val="en-US"/>
        </w:rPr>
      </w:pPr>
      <w:bookmarkStart w:id="16" w:name="_Toc279746002"/>
      <w:bookmarkStart w:id="17" w:name="_Toc443556418"/>
      <w:r w:rsidRPr="00F76348">
        <w:rPr>
          <w:lang w:val="en-US"/>
        </w:rPr>
        <w:t>Appendix A</w:t>
      </w:r>
      <w:r>
        <w:rPr>
          <w:lang w:val="en-US"/>
        </w:rPr>
        <w:t xml:space="preserve"> - </w:t>
      </w:r>
      <w:r w:rsidRPr="00F76348">
        <w:rPr>
          <w:lang w:val="en-US"/>
        </w:rPr>
        <w:t>Fraud Response Plan</w:t>
      </w:r>
      <w:bookmarkEnd w:id="17"/>
    </w:p>
    <w:p w14:paraId="1BE79314" w14:textId="26984254" w:rsidR="00622538" w:rsidRPr="00F76348" w:rsidRDefault="00622538" w:rsidP="00622538">
      <w:pPr>
        <w:keepNext/>
        <w:spacing w:before="240" w:after="60"/>
        <w:ind w:left="5760" w:firstLine="720"/>
        <w:outlineLvl w:val="0"/>
        <w:rPr>
          <w:rFonts w:cs="Arial"/>
          <w:b/>
          <w:bCs/>
          <w:kern w:val="32"/>
          <w:sz w:val="26"/>
          <w:szCs w:val="32"/>
          <w:lang w:val="en-US"/>
        </w:rPr>
      </w:pPr>
    </w:p>
    <w:bookmarkEnd w:id="16"/>
    <w:p w14:paraId="2BDF0EDB" w14:textId="77777777" w:rsidR="00622538" w:rsidRPr="00F76348" w:rsidRDefault="00622538" w:rsidP="00622538">
      <w:pPr>
        <w:rPr>
          <w:rFonts w:cs="Arial"/>
          <w:b/>
          <w:bCs/>
        </w:rPr>
      </w:pPr>
      <w:r w:rsidRPr="00F76348">
        <w:rPr>
          <w:rFonts w:cs="Arial"/>
          <w:b/>
          <w:bCs/>
        </w:rPr>
        <w:t>Introduction</w:t>
      </w:r>
    </w:p>
    <w:p w14:paraId="5045DD7D" w14:textId="77777777" w:rsidR="00622538" w:rsidRPr="00F76348" w:rsidRDefault="00622538" w:rsidP="00622538">
      <w:pPr>
        <w:autoSpaceDE w:val="0"/>
        <w:autoSpaceDN w:val="0"/>
        <w:adjustRightInd w:val="0"/>
        <w:rPr>
          <w:rFonts w:cs="Arial"/>
        </w:rPr>
      </w:pPr>
      <w:r w:rsidRPr="00F76348">
        <w:rPr>
          <w:rFonts w:cs="Arial"/>
        </w:rPr>
        <w:t xml:space="preserve">PRRT has prepared this Fraud Response Plan to act as a procedural guide and provide a checklist of the required actions, which </w:t>
      </w:r>
      <w:r w:rsidRPr="00F76348">
        <w:rPr>
          <w:rFonts w:cs="Arial"/>
          <w:b/>
          <w:u w:val="single"/>
        </w:rPr>
        <w:t>must</w:t>
      </w:r>
      <w:r w:rsidRPr="00F76348">
        <w:rPr>
          <w:rFonts w:cs="Arial"/>
        </w:rPr>
        <w:t xml:space="preserve"> be followed, in the event of a fraud, or attempted fraud, being suspected.</w:t>
      </w:r>
    </w:p>
    <w:p w14:paraId="25BC3763" w14:textId="77777777" w:rsidR="00622538" w:rsidRPr="00F76348" w:rsidRDefault="00622538" w:rsidP="00622538">
      <w:pPr>
        <w:autoSpaceDE w:val="0"/>
        <w:autoSpaceDN w:val="0"/>
        <w:adjustRightInd w:val="0"/>
        <w:rPr>
          <w:rFonts w:cs="Arial"/>
        </w:rPr>
      </w:pPr>
      <w:r w:rsidRPr="00F76348">
        <w:rPr>
          <w:rFonts w:cs="Arial"/>
        </w:rPr>
        <w:t>This Fraud Response Plan applies to all monies/personal gains for which the PRRT is accountable.</w:t>
      </w:r>
    </w:p>
    <w:p w14:paraId="2B5A97C1" w14:textId="77777777" w:rsidR="00622538" w:rsidRPr="00F76348" w:rsidRDefault="00622538" w:rsidP="00622538">
      <w:pPr>
        <w:autoSpaceDE w:val="0"/>
        <w:autoSpaceDN w:val="0"/>
        <w:adjustRightInd w:val="0"/>
        <w:ind w:left="1134" w:hanging="1134"/>
        <w:rPr>
          <w:rFonts w:cs="Arial"/>
        </w:rPr>
      </w:pPr>
      <w:r w:rsidRPr="00F76348">
        <w:rPr>
          <w:rFonts w:cs="Arial"/>
        </w:rPr>
        <w:t>Adherence to the Fraud Response Plan will enable PRRT to:</w:t>
      </w:r>
    </w:p>
    <w:p w14:paraId="4D7C9E1B" w14:textId="77777777" w:rsidR="00622538" w:rsidRPr="00F76348" w:rsidRDefault="00622538" w:rsidP="00622538">
      <w:pPr>
        <w:numPr>
          <w:ilvl w:val="0"/>
          <w:numId w:val="22"/>
        </w:numPr>
        <w:tabs>
          <w:tab w:val="clear" w:pos="1260"/>
          <w:tab w:val="num" w:pos="1701"/>
        </w:tabs>
        <w:autoSpaceDE w:val="0"/>
        <w:autoSpaceDN w:val="0"/>
        <w:adjustRightInd w:val="0"/>
        <w:spacing w:after="0" w:line="240" w:lineRule="auto"/>
        <w:ind w:left="1701" w:hanging="567"/>
        <w:rPr>
          <w:rFonts w:cs="Arial"/>
        </w:rPr>
      </w:pPr>
      <w:r w:rsidRPr="00F76348">
        <w:rPr>
          <w:rFonts w:cs="Arial"/>
        </w:rPr>
        <w:t>Take timely and effective action to prevent further losses;</w:t>
      </w:r>
    </w:p>
    <w:p w14:paraId="40CA473A" w14:textId="77777777" w:rsidR="00622538" w:rsidRPr="00F76348" w:rsidRDefault="00622538" w:rsidP="00622538">
      <w:pPr>
        <w:numPr>
          <w:ilvl w:val="0"/>
          <w:numId w:val="22"/>
        </w:numPr>
        <w:tabs>
          <w:tab w:val="clear" w:pos="1260"/>
          <w:tab w:val="num" w:pos="1701"/>
        </w:tabs>
        <w:autoSpaceDE w:val="0"/>
        <w:autoSpaceDN w:val="0"/>
        <w:adjustRightInd w:val="0"/>
        <w:spacing w:after="0" w:line="240" w:lineRule="auto"/>
        <w:ind w:left="1701" w:hanging="567"/>
        <w:rPr>
          <w:rFonts w:cs="Arial"/>
        </w:rPr>
      </w:pPr>
      <w:r w:rsidRPr="00F76348">
        <w:rPr>
          <w:rFonts w:cs="Arial"/>
        </w:rPr>
        <w:t>Help to recover losses;</w:t>
      </w:r>
    </w:p>
    <w:p w14:paraId="2B1B589C" w14:textId="77777777" w:rsidR="00622538" w:rsidRPr="00F76348" w:rsidRDefault="00622538" w:rsidP="00622538">
      <w:pPr>
        <w:numPr>
          <w:ilvl w:val="0"/>
          <w:numId w:val="22"/>
        </w:numPr>
        <w:tabs>
          <w:tab w:val="clear" w:pos="1260"/>
          <w:tab w:val="num" w:pos="1701"/>
        </w:tabs>
        <w:autoSpaceDE w:val="0"/>
        <w:autoSpaceDN w:val="0"/>
        <w:adjustRightInd w:val="0"/>
        <w:spacing w:after="0" w:line="240" w:lineRule="auto"/>
        <w:ind w:left="1701" w:hanging="567"/>
        <w:rPr>
          <w:rFonts w:cs="Arial"/>
        </w:rPr>
      </w:pPr>
      <w:r w:rsidRPr="00F76348">
        <w:rPr>
          <w:rFonts w:cs="Arial"/>
        </w:rPr>
        <w:t>Establish and secure evidence necessary for possible criminal and disciplinary action;</w:t>
      </w:r>
    </w:p>
    <w:p w14:paraId="532318A9" w14:textId="77777777" w:rsidR="00622538" w:rsidRPr="00F76348" w:rsidRDefault="00622538" w:rsidP="00622538">
      <w:pPr>
        <w:numPr>
          <w:ilvl w:val="0"/>
          <w:numId w:val="22"/>
        </w:numPr>
        <w:tabs>
          <w:tab w:val="clear" w:pos="1260"/>
          <w:tab w:val="num" w:pos="1701"/>
        </w:tabs>
        <w:autoSpaceDE w:val="0"/>
        <w:autoSpaceDN w:val="0"/>
        <w:adjustRightInd w:val="0"/>
        <w:spacing w:after="0" w:line="240" w:lineRule="auto"/>
        <w:ind w:left="1701" w:hanging="567"/>
        <w:rPr>
          <w:rFonts w:cs="Arial"/>
        </w:rPr>
      </w:pPr>
      <w:r w:rsidRPr="00F76348">
        <w:rPr>
          <w:rFonts w:cs="Arial"/>
        </w:rPr>
        <w:t>Comply with the external reporting requirements set out in Managing Public Money Northern Ireland (MPMNI); and</w:t>
      </w:r>
    </w:p>
    <w:p w14:paraId="0475E9E2" w14:textId="77777777" w:rsidR="00622538" w:rsidRPr="00F76348" w:rsidRDefault="00622538" w:rsidP="00622538">
      <w:pPr>
        <w:numPr>
          <w:ilvl w:val="0"/>
          <w:numId w:val="22"/>
        </w:numPr>
        <w:tabs>
          <w:tab w:val="clear" w:pos="1260"/>
          <w:tab w:val="num" w:pos="1701"/>
        </w:tabs>
        <w:autoSpaceDE w:val="0"/>
        <w:autoSpaceDN w:val="0"/>
        <w:adjustRightInd w:val="0"/>
        <w:spacing w:after="0" w:line="240" w:lineRule="auto"/>
        <w:ind w:left="1701" w:hanging="567"/>
        <w:rPr>
          <w:rFonts w:cs="Arial"/>
        </w:rPr>
      </w:pPr>
      <w:r w:rsidRPr="00F76348">
        <w:rPr>
          <w:rFonts w:cs="Arial"/>
        </w:rPr>
        <w:t>Highlight areas of weakness in the operating systems to prevent future losses.</w:t>
      </w:r>
    </w:p>
    <w:p w14:paraId="49747A34" w14:textId="77777777" w:rsidR="00622538" w:rsidRPr="00F76348" w:rsidRDefault="00622538" w:rsidP="00622538">
      <w:pPr>
        <w:autoSpaceDE w:val="0"/>
        <w:autoSpaceDN w:val="0"/>
        <w:adjustRightInd w:val="0"/>
        <w:ind w:left="720" w:hanging="720"/>
        <w:rPr>
          <w:rFonts w:cs="Arial"/>
        </w:rPr>
      </w:pPr>
    </w:p>
    <w:p w14:paraId="14810259" w14:textId="77777777" w:rsidR="00622538" w:rsidRPr="00F76348" w:rsidRDefault="00622538" w:rsidP="00622538">
      <w:pPr>
        <w:autoSpaceDE w:val="0"/>
        <w:autoSpaceDN w:val="0"/>
        <w:adjustRightInd w:val="0"/>
        <w:rPr>
          <w:rFonts w:cs="Arial"/>
          <w:b/>
          <w:bCs/>
        </w:rPr>
      </w:pPr>
      <w:r w:rsidRPr="00F76348">
        <w:rPr>
          <w:rFonts w:cs="Arial"/>
          <w:b/>
          <w:bCs/>
        </w:rPr>
        <w:t>Preliminary Stage</w:t>
      </w:r>
    </w:p>
    <w:p w14:paraId="266571C1" w14:textId="77777777" w:rsidR="00622538" w:rsidRPr="00F76348" w:rsidRDefault="00622538" w:rsidP="00622538">
      <w:pPr>
        <w:autoSpaceDE w:val="0"/>
        <w:autoSpaceDN w:val="0"/>
        <w:adjustRightInd w:val="0"/>
        <w:rPr>
          <w:rFonts w:cs="Arial"/>
        </w:rPr>
      </w:pPr>
      <w:r w:rsidRPr="00F76348">
        <w:rPr>
          <w:rFonts w:cs="Arial"/>
        </w:rPr>
        <w:t>In the event of a fraud, attempted fraud or other illegal act being suspected, the officer should immediately report the matter to their line manager/Head of Department. If there is concern that line management may be involved, the matter should be reported to the Head of Finance and Shared Services. If there is any suggestion that the Chief Executive or The Head of Finance and Shared Services are involved in the fraud, the Head of Internal Audit at DOJ should be contacted.</w:t>
      </w:r>
    </w:p>
    <w:p w14:paraId="01256090" w14:textId="77777777" w:rsidR="00622538" w:rsidRPr="00F76348" w:rsidRDefault="00622538" w:rsidP="00622538">
      <w:pPr>
        <w:autoSpaceDE w:val="0"/>
        <w:autoSpaceDN w:val="0"/>
        <w:adjustRightInd w:val="0"/>
        <w:rPr>
          <w:rFonts w:cs="Arial"/>
          <w:b/>
        </w:rPr>
      </w:pPr>
      <w:r w:rsidRPr="00F76348">
        <w:rPr>
          <w:rFonts w:cs="Arial"/>
        </w:rPr>
        <w:t xml:space="preserve">Line management </w:t>
      </w:r>
      <w:r w:rsidRPr="00F76348">
        <w:rPr>
          <w:rFonts w:cs="Arial"/>
          <w:b/>
        </w:rPr>
        <w:t>should not</w:t>
      </w:r>
      <w:r w:rsidRPr="00F76348">
        <w:rPr>
          <w:rFonts w:cs="Arial"/>
        </w:rPr>
        <w:t xml:space="preserve"> undertake preliminary enquiries until any suspicion has been reported to and advice taken from the Head of Finance and Shared Services and the HR manager. </w:t>
      </w:r>
      <w:r w:rsidRPr="00F76348">
        <w:rPr>
          <w:rFonts w:cs="Arial"/>
          <w:b/>
        </w:rPr>
        <w:t>It is imperative that enquiries should not prejudice subsequent investigations or corrupt evidence, therefore, IF IN DOUBT, ASK FOR ADVICE.</w:t>
      </w:r>
    </w:p>
    <w:p w14:paraId="2D9A6873" w14:textId="77777777" w:rsidR="00622538" w:rsidRPr="00F76348" w:rsidRDefault="00622538" w:rsidP="00622538">
      <w:pPr>
        <w:autoSpaceDE w:val="0"/>
        <w:autoSpaceDN w:val="0"/>
        <w:adjustRightInd w:val="0"/>
        <w:rPr>
          <w:rFonts w:cs="Arial"/>
        </w:rPr>
      </w:pPr>
      <w:r w:rsidRPr="00F76348">
        <w:rPr>
          <w:rFonts w:cs="Arial"/>
        </w:rPr>
        <w:t>A whistleblowing policy is included in the HR manual and this should be consulted by any member of staff who suspects fraud.</w:t>
      </w:r>
    </w:p>
    <w:p w14:paraId="514F16D7" w14:textId="77777777" w:rsidR="00622538" w:rsidRPr="00F76348" w:rsidRDefault="00622538" w:rsidP="00622538">
      <w:pPr>
        <w:autoSpaceDE w:val="0"/>
        <w:autoSpaceDN w:val="0"/>
        <w:adjustRightInd w:val="0"/>
        <w:rPr>
          <w:rFonts w:cs="Arial"/>
        </w:rPr>
      </w:pPr>
      <w:r w:rsidRPr="00F76348">
        <w:rPr>
          <w:rFonts w:cs="Arial"/>
        </w:rPr>
        <w:t>The Head of Finance and Shared Services and the HR manager will advise on an initial fact finding exercise. PRRT may wish to contact Internal Audit at DOJ for advice. This discreet preliminary enquiry should be carried out as speedily as possible. Where the suspected fraud involves the use of computers, advice must be sought from the PRRT IT Manager before access or removal of computer equipment is attempted. Consideration should also be given to removing the suspect’s access to computer systems.</w:t>
      </w:r>
    </w:p>
    <w:p w14:paraId="622C21E3" w14:textId="77777777" w:rsidR="00622538" w:rsidRPr="00F76348" w:rsidRDefault="00622538" w:rsidP="00622538">
      <w:pPr>
        <w:autoSpaceDE w:val="0"/>
        <w:autoSpaceDN w:val="0"/>
        <w:adjustRightInd w:val="0"/>
        <w:rPr>
          <w:rFonts w:cs="Arial"/>
        </w:rPr>
      </w:pPr>
    </w:p>
    <w:p w14:paraId="521CF9A6" w14:textId="77777777" w:rsidR="00622538" w:rsidRPr="00F76348" w:rsidRDefault="00622538" w:rsidP="00622538">
      <w:pPr>
        <w:rPr>
          <w:rFonts w:cs="Arial"/>
        </w:rPr>
      </w:pPr>
      <w:r w:rsidRPr="00F76348">
        <w:rPr>
          <w:rFonts w:cs="Arial"/>
        </w:rPr>
        <w:br w:type="page"/>
      </w:r>
    </w:p>
    <w:p w14:paraId="3CA23CA2" w14:textId="77777777" w:rsidR="00622538" w:rsidRPr="00F76348" w:rsidRDefault="00622538" w:rsidP="00622538">
      <w:pPr>
        <w:autoSpaceDE w:val="0"/>
        <w:autoSpaceDN w:val="0"/>
        <w:adjustRightInd w:val="0"/>
        <w:rPr>
          <w:rFonts w:cs="Arial"/>
          <w:b/>
          <w:bCs/>
        </w:rPr>
      </w:pPr>
      <w:r w:rsidRPr="00F76348">
        <w:rPr>
          <w:rFonts w:cs="Arial"/>
        </w:rPr>
        <w:lastRenderedPageBreak/>
        <w:t xml:space="preserve">The purpose of the initial fact-finding exercise is to determine the factors that gave rise to the suspicion and to clarify whether a genuine mistake has been made or if it is likely that a fraud has been attempted or occurred. This should involve consideration of the source of discovery, the authenticity of the information initially received and line management’s initial assessment of the circumstances involved. It may also involve discreet enquiries with staff or the examination of documents. </w:t>
      </w:r>
      <w:r w:rsidRPr="00F76348">
        <w:rPr>
          <w:rFonts w:cs="Arial"/>
          <w:b/>
          <w:bCs/>
        </w:rPr>
        <w:t>It is imperative that such enquiries should not prejudice subsequent investigations or corrupt evidence, therefore, IF IN DOUBT, ASK FOR ADVICE.</w:t>
      </w:r>
    </w:p>
    <w:p w14:paraId="1D17563F" w14:textId="77777777" w:rsidR="00622538" w:rsidRPr="00F76348" w:rsidRDefault="00622538" w:rsidP="00622538">
      <w:pPr>
        <w:autoSpaceDE w:val="0"/>
        <w:autoSpaceDN w:val="0"/>
        <w:adjustRightInd w:val="0"/>
        <w:rPr>
          <w:rFonts w:cs="Arial"/>
        </w:rPr>
      </w:pPr>
      <w:r w:rsidRPr="00F76348">
        <w:rPr>
          <w:rFonts w:cs="Arial"/>
        </w:rPr>
        <w:t>If the preliminary enquiry confirms that a fraud has not been attempted or perpetrated, but indicates that internal controls are deficient, management should review their control systems with a view to ensuring that they are adequate and effective. A robust review of the Department/Department Risk Register should be conducted and where appropriate the Corporate Risk Register should also be reviewed.  Internal Audit is available to offer advice and assistance on matters relating to internal control, if required</w:t>
      </w:r>
    </w:p>
    <w:p w14:paraId="722DD16A" w14:textId="77777777" w:rsidR="00622538" w:rsidRPr="00F76348" w:rsidRDefault="00622538" w:rsidP="00622538">
      <w:pPr>
        <w:autoSpaceDE w:val="0"/>
        <w:autoSpaceDN w:val="0"/>
        <w:adjustRightInd w:val="0"/>
        <w:rPr>
          <w:rFonts w:cs="Arial"/>
          <w:b/>
          <w:bCs/>
        </w:rPr>
      </w:pPr>
      <w:r w:rsidRPr="00F76348">
        <w:rPr>
          <w:rFonts w:cs="Arial"/>
          <w:b/>
          <w:bCs/>
        </w:rPr>
        <w:t>Formal Reporting Stage</w:t>
      </w:r>
    </w:p>
    <w:p w14:paraId="2655CC6B" w14:textId="77777777" w:rsidR="00622538" w:rsidRPr="00F76348" w:rsidRDefault="00622538" w:rsidP="00622538">
      <w:pPr>
        <w:autoSpaceDE w:val="0"/>
        <w:autoSpaceDN w:val="0"/>
        <w:adjustRightInd w:val="0"/>
        <w:rPr>
          <w:rFonts w:cs="Arial"/>
        </w:rPr>
      </w:pPr>
      <w:r w:rsidRPr="00F76348">
        <w:rPr>
          <w:rFonts w:cs="Arial"/>
        </w:rPr>
        <w:t>If the preliminary enquiry confirms the suspicion that a fraud has been attempted or perpetrated, management must ensure that all original documentation and computer based files are preserved in a safe place for further investigation. Evidence must be carefully preserved; no marks should be made on original documents; and a record should be kept of anyone handling evidence. This is to prevent the loss or corruption of evidence, which may be essential to support subsequent disciplinary action or prosecution. The facts should be reported immediately to the:</w:t>
      </w:r>
    </w:p>
    <w:p w14:paraId="600F219C" w14:textId="77777777" w:rsidR="00622538" w:rsidRPr="00F76348" w:rsidRDefault="00622538" w:rsidP="00622538">
      <w:pPr>
        <w:numPr>
          <w:ilvl w:val="0"/>
          <w:numId w:val="23"/>
        </w:numPr>
        <w:tabs>
          <w:tab w:val="clear" w:pos="1320"/>
        </w:tabs>
        <w:autoSpaceDE w:val="0"/>
        <w:autoSpaceDN w:val="0"/>
        <w:adjustRightInd w:val="0"/>
        <w:spacing w:after="0" w:line="240" w:lineRule="auto"/>
        <w:ind w:left="1701" w:hanging="567"/>
        <w:rPr>
          <w:rFonts w:cs="Arial"/>
        </w:rPr>
      </w:pPr>
      <w:r w:rsidRPr="00F76348">
        <w:rPr>
          <w:rFonts w:cs="Arial"/>
        </w:rPr>
        <w:t>Chief Executive;</w:t>
      </w:r>
    </w:p>
    <w:p w14:paraId="3F89540F" w14:textId="77777777" w:rsidR="00622538" w:rsidRPr="00F76348" w:rsidRDefault="00622538" w:rsidP="00622538">
      <w:pPr>
        <w:numPr>
          <w:ilvl w:val="0"/>
          <w:numId w:val="23"/>
        </w:numPr>
        <w:tabs>
          <w:tab w:val="clear" w:pos="1320"/>
        </w:tabs>
        <w:autoSpaceDE w:val="0"/>
        <w:autoSpaceDN w:val="0"/>
        <w:adjustRightInd w:val="0"/>
        <w:spacing w:after="0" w:line="240" w:lineRule="auto"/>
        <w:ind w:left="1701" w:hanging="567"/>
        <w:rPr>
          <w:rFonts w:cs="Arial"/>
        </w:rPr>
      </w:pPr>
      <w:r w:rsidRPr="00F76348">
        <w:rPr>
          <w:rFonts w:cs="Arial"/>
        </w:rPr>
        <w:t>Head of Department concerned;</w:t>
      </w:r>
    </w:p>
    <w:p w14:paraId="126A9CFE" w14:textId="77777777" w:rsidR="00622538" w:rsidRPr="00F76348" w:rsidRDefault="00622538" w:rsidP="00622538">
      <w:pPr>
        <w:numPr>
          <w:ilvl w:val="0"/>
          <w:numId w:val="23"/>
        </w:numPr>
        <w:tabs>
          <w:tab w:val="clear" w:pos="1320"/>
        </w:tabs>
        <w:autoSpaceDE w:val="0"/>
        <w:autoSpaceDN w:val="0"/>
        <w:adjustRightInd w:val="0"/>
        <w:spacing w:after="0" w:line="240" w:lineRule="auto"/>
        <w:ind w:left="1701" w:hanging="567"/>
        <w:rPr>
          <w:rFonts w:cs="Arial"/>
        </w:rPr>
      </w:pPr>
      <w:r w:rsidRPr="00F76348">
        <w:rPr>
          <w:rFonts w:cs="Arial"/>
        </w:rPr>
        <w:t>Head of Internal Audit;</w:t>
      </w:r>
    </w:p>
    <w:p w14:paraId="1F157213" w14:textId="77777777" w:rsidR="00622538" w:rsidRPr="00F76348" w:rsidRDefault="00622538" w:rsidP="00622538">
      <w:pPr>
        <w:numPr>
          <w:ilvl w:val="0"/>
          <w:numId w:val="23"/>
        </w:numPr>
        <w:tabs>
          <w:tab w:val="clear" w:pos="1320"/>
        </w:tabs>
        <w:autoSpaceDE w:val="0"/>
        <w:autoSpaceDN w:val="0"/>
        <w:adjustRightInd w:val="0"/>
        <w:spacing w:after="0" w:line="240" w:lineRule="auto"/>
        <w:ind w:left="1701" w:hanging="567"/>
        <w:rPr>
          <w:rFonts w:cs="Arial"/>
        </w:rPr>
      </w:pPr>
      <w:r w:rsidRPr="00F76348">
        <w:rPr>
          <w:rFonts w:cs="Arial"/>
        </w:rPr>
        <w:t xml:space="preserve">Chair of Audit Committee; </w:t>
      </w:r>
    </w:p>
    <w:p w14:paraId="14C6066A" w14:textId="77777777" w:rsidR="00622538" w:rsidRPr="00F76348" w:rsidRDefault="00622538" w:rsidP="00622538">
      <w:pPr>
        <w:numPr>
          <w:ilvl w:val="0"/>
          <w:numId w:val="23"/>
        </w:numPr>
        <w:tabs>
          <w:tab w:val="clear" w:pos="1320"/>
        </w:tabs>
        <w:autoSpaceDE w:val="0"/>
        <w:autoSpaceDN w:val="0"/>
        <w:adjustRightInd w:val="0"/>
        <w:spacing w:after="0" w:line="240" w:lineRule="auto"/>
        <w:ind w:left="1701" w:hanging="567"/>
        <w:rPr>
          <w:rFonts w:cs="Arial"/>
        </w:rPr>
      </w:pPr>
      <w:r w:rsidRPr="00F76348">
        <w:rPr>
          <w:rFonts w:cs="Arial"/>
        </w:rPr>
        <w:t>Chair of PRRT Board; and</w:t>
      </w:r>
    </w:p>
    <w:p w14:paraId="0BF0DD3D" w14:textId="77777777" w:rsidR="00622538" w:rsidRPr="00F76348" w:rsidRDefault="00622538" w:rsidP="00622538">
      <w:pPr>
        <w:numPr>
          <w:ilvl w:val="0"/>
          <w:numId w:val="23"/>
        </w:numPr>
        <w:tabs>
          <w:tab w:val="clear" w:pos="1320"/>
        </w:tabs>
        <w:autoSpaceDE w:val="0"/>
        <w:autoSpaceDN w:val="0"/>
        <w:adjustRightInd w:val="0"/>
        <w:spacing w:after="0" w:line="240" w:lineRule="auto"/>
        <w:ind w:left="1701" w:hanging="567"/>
        <w:rPr>
          <w:rFonts w:cs="Arial"/>
        </w:rPr>
      </w:pPr>
      <w:r w:rsidRPr="00F76348">
        <w:rPr>
          <w:rFonts w:cs="Arial"/>
        </w:rPr>
        <w:t>Head of Sponsor Branch in DOJ.</w:t>
      </w:r>
    </w:p>
    <w:p w14:paraId="326420A3" w14:textId="77777777" w:rsidR="00622538" w:rsidRPr="00F76348" w:rsidRDefault="00622538" w:rsidP="00622538">
      <w:pPr>
        <w:autoSpaceDE w:val="0"/>
        <w:autoSpaceDN w:val="0"/>
        <w:adjustRightInd w:val="0"/>
        <w:ind w:left="1320"/>
        <w:rPr>
          <w:rFonts w:cs="Arial"/>
        </w:rPr>
      </w:pPr>
    </w:p>
    <w:p w14:paraId="4644DEE3" w14:textId="77777777" w:rsidR="00622538" w:rsidRPr="00F76348" w:rsidRDefault="00622538" w:rsidP="00622538">
      <w:pPr>
        <w:autoSpaceDE w:val="0"/>
        <w:autoSpaceDN w:val="0"/>
        <w:adjustRightInd w:val="0"/>
        <w:rPr>
          <w:rFonts w:cs="Arial"/>
        </w:rPr>
      </w:pPr>
      <w:r w:rsidRPr="00F76348">
        <w:rPr>
          <w:rFonts w:cs="Arial"/>
        </w:rPr>
        <w:t>To remove any threat of further fraud or loss, management should immediately change/strengthen procedures and if appropriate, suspend any further payments to suppliers pending full investigation. Where the fraud has been perpetrated externally management should consider the need to inform other government departments or bodies.</w:t>
      </w:r>
    </w:p>
    <w:p w14:paraId="29453EEB" w14:textId="77777777" w:rsidR="002B6E70" w:rsidRDefault="002B6E70" w:rsidP="00622538">
      <w:pPr>
        <w:autoSpaceDE w:val="0"/>
        <w:autoSpaceDN w:val="0"/>
        <w:adjustRightInd w:val="0"/>
        <w:rPr>
          <w:rFonts w:cs="Arial"/>
          <w:b/>
          <w:bCs/>
        </w:rPr>
      </w:pPr>
    </w:p>
    <w:p w14:paraId="3B1488C6" w14:textId="77777777" w:rsidR="00622538" w:rsidRPr="00F76348" w:rsidRDefault="00622538" w:rsidP="00622538">
      <w:pPr>
        <w:autoSpaceDE w:val="0"/>
        <w:autoSpaceDN w:val="0"/>
        <w:adjustRightInd w:val="0"/>
        <w:rPr>
          <w:rFonts w:cs="Arial"/>
          <w:b/>
          <w:bCs/>
        </w:rPr>
      </w:pPr>
      <w:r w:rsidRPr="00F76348">
        <w:rPr>
          <w:rFonts w:cs="Arial"/>
          <w:b/>
          <w:bCs/>
        </w:rPr>
        <w:t>Action Required for Internal Fraud</w:t>
      </w:r>
    </w:p>
    <w:p w14:paraId="4ACDA82A" w14:textId="77777777" w:rsidR="00622538" w:rsidRPr="00F76348" w:rsidRDefault="00622538" w:rsidP="00622538">
      <w:pPr>
        <w:autoSpaceDE w:val="0"/>
        <w:autoSpaceDN w:val="0"/>
        <w:adjustRightInd w:val="0"/>
        <w:rPr>
          <w:rFonts w:cs="Arial"/>
        </w:rPr>
      </w:pPr>
      <w:r w:rsidRPr="00F76348">
        <w:rPr>
          <w:rFonts w:cs="Arial"/>
        </w:rPr>
        <w:t xml:space="preserve">Where there is the suspicion of staff being involved (internal fraud) the Head of Finance and Shared Services, in consultation with the HR manager and the Head of Internal Audit, will decide on the appropriate course of action including internal reporting and oversight arrangements and the full formal investigation arrangements. </w:t>
      </w:r>
    </w:p>
    <w:p w14:paraId="4EB927C7" w14:textId="77777777" w:rsidR="00622538" w:rsidRPr="00F76348" w:rsidRDefault="00622538" w:rsidP="00622538">
      <w:pPr>
        <w:autoSpaceDE w:val="0"/>
        <w:autoSpaceDN w:val="0"/>
        <w:adjustRightInd w:val="0"/>
        <w:rPr>
          <w:rFonts w:cs="Arial"/>
        </w:rPr>
      </w:pPr>
    </w:p>
    <w:p w14:paraId="3037D2F0" w14:textId="77777777" w:rsidR="00622538" w:rsidRPr="00F76348" w:rsidRDefault="00622538" w:rsidP="00622538">
      <w:pPr>
        <w:rPr>
          <w:rFonts w:cs="Arial"/>
        </w:rPr>
      </w:pPr>
      <w:r w:rsidRPr="00F76348">
        <w:rPr>
          <w:rFonts w:cs="Arial"/>
        </w:rPr>
        <w:br w:type="page"/>
      </w:r>
    </w:p>
    <w:p w14:paraId="68A40C43" w14:textId="77777777" w:rsidR="00622538" w:rsidRPr="00F76348" w:rsidRDefault="00622538" w:rsidP="00622538">
      <w:pPr>
        <w:autoSpaceDE w:val="0"/>
        <w:autoSpaceDN w:val="0"/>
        <w:adjustRightInd w:val="0"/>
        <w:rPr>
          <w:rFonts w:cs="Arial"/>
        </w:rPr>
      </w:pPr>
      <w:r w:rsidRPr="00F76348">
        <w:rPr>
          <w:rFonts w:cs="Arial"/>
        </w:rPr>
        <w:lastRenderedPageBreak/>
        <w:t>The investigation will be led by Internal Audit and should be conducted by at least two officers, one of whom is trained in investigative techniques. An individual qualified in the use of the Police &amp; Criminal Evidence (PACE) Act will be commissioned as appropriate. Should further expertise be required, e.g. Specialist Fraud Investigators, Forensic Accountants etc., the Head of Finance and Shared Services will contact the DOJ Departmental Establishment Officer (DEO) who will advise us on the engagement of the appropriate assistance.</w:t>
      </w:r>
    </w:p>
    <w:p w14:paraId="17AB73E9" w14:textId="77777777" w:rsidR="00622538" w:rsidRDefault="00622538" w:rsidP="00622538">
      <w:pPr>
        <w:autoSpaceDE w:val="0"/>
        <w:autoSpaceDN w:val="0"/>
        <w:adjustRightInd w:val="0"/>
        <w:rPr>
          <w:rFonts w:cs="Arial"/>
        </w:rPr>
      </w:pPr>
      <w:r w:rsidRPr="00F76348">
        <w:rPr>
          <w:rFonts w:cs="Arial"/>
        </w:rPr>
        <w:t>It is PRRT’s policy to suspend an individual suspected of fraudulent activity at the earliest juncture. Suspension itself does not imply guilt – it is simply another safeguard to prevent the removal or destruction or alteration of evidence.</w:t>
      </w:r>
    </w:p>
    <w:p w14:paraId="608B8261" w14:textId="77777777" w:rsidR="002B6E70" w:rsidRPr="00F76348" w:rsidRDefault="002B6E70" w:rsidP="00622538">
      <w:pPr>
        <w:autoSpaceDE w:val="0"/>
        <w:autoSpaceDN w:val="0"/>
        <w:adjustRightInd w:val="0"/>
        <w:rPr>
          <w:rFonts w:cs="Arial"/>
        </w:rPr>
      </w:pPr>
    </w:p>
    <w:p w14:paraId="3032A1EB" w14:textId="77777777" w:rsidR="00622538" w:rsidRPr="00F76348" w:rsidRDefault="00622538" w:rsidP="00622538">
      <w:pPr>
        <w:autoSpaceDE w:val="0"/>
        <w:autoSpaceDN w:val="0"/>
        <w:adjustRightInd w:val="0"/>
        <w:rPr>
          <w:rFonts w:cs="Arial"/>
          <w:b/>
          <w:bCs/>
        </w:rPr>
      </w:pPr>
      <w:r w:rsidRPr="00F76348">
        <w:rPr>
          <w:rFonts w:cs="Arial"/>
          <w:b/>
          <w:bCs/>
        </w:rPr>
        <w:t>Action Required for External Fraud</w:t>
      </w:r>
    </w:p>
    <w:p w14:paraId="732D7C20" w14:textId="77777777" w:rsidR="00622538" w:rsidRPr="00F76348" w:rsidRDefault="00622538" w:rsidP="00622538">
      <w:pPr>
        <w:autoSpaceDE w:val="0"/>
        <w:autoSpaceDN w:val="0"/>
        <w:adjustRightInd w:val="0"/>
        <w:rPr>
          <w:rFonts w:cs="Arial"/>
        </w:rPr>
      </w:pPr>
      <w:r w:rsidRPr="00F76348">
        <w:rPr>
          <w:rFonts w:cs="Arial"/>
        </w:rPr>
        <w:t>Where a fraud is suspected involving an external organisation or individual the Head of Finance and Shared Services should be notified and they in will notify the Chief Executive and the Internal Audit at DOJ. In these cases, it is the responsibility of, Chief Executive in consultation with Head of Finance and Shared Services and the Head of Internal Audit, to determine an appropriate course of action.</w:t>
      </w:r>
    </w:p>
    <w:p w14:paraId="1BB45597" w14:textId="77777777" w:rsidR="00622538" w:rsidRPr="00F76348" w:rsidRDefault="00622538" w:rsidP="00622538">
      <w:pPr>
        <w:autoSpaceDE w:val="0"/>
        <w:autoSpaceDN w:val="0"/>
        <w:adjustRightInd w:val="0"/>
        <w:rPr>
          <w:rFonts w:cs="Arial"/>
        </w:rPr>
      </w:pPr>
      <w:r w:rsidRPr="00F76348">
        <w:rPr>
          <w:rFonts w:cs="Arial"/>
        </w:rPr>
        <w:t xml:space="preserve">If there is sufficient evidence, PRRT should notify the police. Thereafter, the investigation will be guided by police advice. </w:t>
      </w:r>
    </w:p>
    <w:p w14:paraId="6315A83D" w14:textId="77777777" w:rsidR="002B6E70" w:rsidRDefault="002B6E70" w:rsidP="00622538">
      <w:pPr>
        <w:autoSpaceDE w:val="0"/>
        <w:autoSpaceDN w:val="0"/>
        <w:adjustRightInd w:val="0"/>
        <w:rPr>
          <w:rFonts w:cs="Arial"/>
          <w:b/>
          <w:bCs/>
        </w:rPr>
      </w:pPr>
    </w:p>
    <w:p w14:paraId="3DEA098E" w14:textId="77777777" w:rsidR="00622538" w:rsidRPr="00F76348" w:rsidRDefault="00622538" w:rsidP="00622538">
      <w:pPr>
        <w:autoSpaceDE w:val="0"/>
        <w:autoSpaceDN w:val="0"/>
        <w:adjustRightInd w:val="0"/>
        <w:rPr>
          <w:rFonts w:cs="Arial"/>
          <w:b/>
          <w:bCs/>
        </w:rPr>
      </w:pPr>
      <w:r w:rsidRPr="00F76348">
        <w:rPr>
          <w:rFonts w:cs="Arial"/>
          <w:b/>
          <w:bCs/>
        </w:rPr>
        <w:t>Liaison with the Police Service of Northern Ireland</w:t>
      </w:r>
    </w:p>
    <w:p w14:paraId="2508872D" w14:textId="77777777" w:rsidR="00622538" w:rsidRPr="00F76348" w:rsidRDefault="00622538" w:rsidP="00622538">
      <w:pPr>
        <w:autoSpaceDE w:val="0"/>
        <w:autoSpaceDN w:val="0"/>
        <w:adjustRightInd w:val="0"/>
        <w:rPr>
          <w:rFonts w:cs="Arial"/>
        </w:rPr>
      </w:pPr>
      <w:r w:rsidRPr="00F76348">
        <w:rPr>
          <w:rFonts w:cs="Arial"/>
        </w:rPr>
        <w:t xml:space="preserve">A Memorandum of Understanding (MOU) between the Northern Ireland Public Sector and the PSNI was formally signed on 30 October 2006 and was updated and revised in September 2010. The MOU sets out a basic framework for the working relationship between the PSNI and the Public Sector in respect of the investigation and prosecution of fraud cases. </w:t>
      </w:r>
    </w:p>
    <w:p w14:paraId="6DFA89D4" w14:textId="77777777" w:rsidR="00622538" w:rsidRDefault="00622538" w:rsidP="00622538">
      <w:pPr>
        <w:autoSpaceDE w:val="0"/>
        <w:autoSpaceDN w:val="0"/>
        <w:adjustRightInd w:val="0"/>
        <w:rPr>
          <w:rFonts w:cs="Arial"/>
        </w:rPr>
      </w:pPr>
      <w:r w:rsidRPr="00F76348">
        <w:rPr>
          <w:rFonts w:cs="Arial"/>
        </w:rPr>
        <w:t>Its aim is to ensure consistency in the way fraud cases are investigated across the range of public sector bodies and a more targeted approach to criminal prosecution cases. Details of the arrangement are contained in the DFP, Accountability and Financial Management Division website, under Fraud and Internal Policy Branch.</w:t>
      </w:r>
    </w:p>
    <w:p w14:paraId="17077637" w14:textId="77777777" w:rsidR="002B6E70" w:rsidRPr="00F76348" w:rsidRDefault="002B6E70" w:rsidP="00622538">
      <w:pPr>
        <w:autoSpaceDE w:val="0"/>
        <w:autoSpaceDN w:val="0"/>
        <w:adjustRightInd w:val="0"/>
        <w:rPr>
          <w:rFonts w:cs="Arial"/>
        </w:rPr>
      </w:pPr>
    </w:p>
    <w:p w14:paraId="4601D7F7" w14:textId="72D60194" w:rsidR="00622538" w:rsidRPr="00F76348" w:rsidRDefault="00622538" w:rsidP="00622538">
      <w:pPr>
        <w:autoSpaceDE w:val="0"/>
        <w:autoSpaceDN w:val="0"/>
        <w:adjustRightInd w:val="0"/>
        <w:rPr>
          <w:rFonts w:cs="Arial"/>
          <w:b/>
          <w:bCs/>
        </w:rPr>
      </w:pPr>
      <w:r w:rsidRPr="00F76348">
        <w:rPr>
          <w:rFonts w:cs="Arial"/>
          <w:b/>
          <w:bCs/>
        </w:rPr>
        <w:t>Post Event Action</w:t>
      </w:r>
    </w:p>
    <w:p w14:paraId="4FC6FF03" w14:textId="77777777" w:rsidR="00622538" w:rsidRPr="00F76348" w:rsidRDefault="00622538" w:rsidP="00622538">
      <w:pPr>
        <w:autoSpaceDE w:val="0"/>
        <w:autoSpaceDN w:val="0"/>
        <w:adjustRightInd w:val="0"/>
        <w:rPr>
          <w:rFonts w:cs="Arial"/>
        </w:rPr>
      </w:pPr>
      <w:r w:rsidRPr="00F76348">
        <w:rPr>
          <w:rFonts w:cs="Arial"/>
        </w:rPr>
        <w:t>Appropriate steps will be taken to recover all losses resulting from fraud, if necessary through civil action. PRRT solicitors should be consulted at an early stage on the recovery of assets, for example, action that might be taken to trace and freeze assets; action to prevent the release of assets; obtaining search orders.</w:t>
      </w:r>
    </w:p>
    <w:p w14:paraId="3927141B" w14:textId="77777777" w:rsidR="00622538" w:rsidRPr="00F76348" w:rsidRDefault="00622538" w:rsidP="00622538">
      <w:pPr>
        <w:autoSpaceDE w:val="0"/>
        <w:autoSpaceDN w:val="0"/>
        <w:adjustRightInd w:val="0"/>
        <w:rPr>
          <w:rFonts w:cs="Arial"/>
        </w:rPr>
      </w:pPr>
      <w:r w:rsidRPr="00F76348">
        <w:rPr>
          <w:rFonts w:cs="Arial"/>
        </w:rPr>
        <w:t>Where a fraud, or attempted fraud, has occurred, management must make any necessary changes to systems and procedures to ensure that similar frauds or attempted frauds will not recur. Additionally, if a PRRT employee is suspected of involvement, the Chief Executive in consultation with the Head of Finance and Shared Services will consider the appropriate course of action. This may range from close monitoring/supervision to re-location to precautionary suspension. It should be noted, however, that suspension does not in any way imply guilt.</w:t>
      </w:r>
    </w:p>
    <w:p w14:paraId="2B3B17E4" w14:textId="77777777" w:rsidR="00622538" w:rsidRPr="00F76348" w:rsidRDefault="00622538" w:rsidP="00622538">
      <w:pPr>
        <w:autoSpaceDE w:val="0"/>
        <w:autoSpaceDN w:val="0"/>
        <w:adjustRightInd w:val="0"/>
        <w:rPr>
          <w:rFonts w:cs="Arial"/>
        </w:rPr>
      </w:pPr>
    </w:p>
    <w:p w14:paraId="151055A1" w14:textId="77777777" w:rsidR="00622538" w:rsidRPr="00F76348" w:rsidRDefault="00622538" w:rsidP="00622538">
      <w:pPr>
        <w:autoSpaceDE w:val="0"/>
        <w:autoSpaceDN w:val="0"/>
        <w:adjustRightInd w:val="0"/>
        <w:rPr>
          <w:rFonts w:cs="Arial"/>
        </w:rPr>
      </w:pPr>
      <w:r w:rsidRPr="00F76348">
        <w:rPr>
          <w:rFonts w:cs="Arial"/>
        </w:rPr>
        <w:t>Internal Audit at DOJ is available to offer advice and assistance on matters relating to internal control, if considered appropriate.</w:t>
      </w:r>
    </w:p>
    <w:p w14:paraId="750A7BC9" w14:textId="77777777" w:rsidR="00622538" w:rsidRPr="00F76348" w:rsidRDefault="00622538" w:rsidP="00622538">
      <w:pPr>
        <w:autoSpaceDE w:val="0"/>
        <w:autoSpaceDN w:val="0"/>
        <w:adjustRightInd w:val="0"/>
        <w:rPr>
          <w:rFonts w:cs="Arial"/>
        </w:rPr>
      </w:pPr>
      <w:r w:rsidRPr="00F76348">
        <w:rPr>
          <w:rFonts w:cs="Arial"/>
        </w:rPr>
        <w:t>The PRRT Audit Committee should be kept informed of progress during an investigation.</w:t>
      </w:r>
    </w:p>
    <w:p w14:paraId="43DF7B02" w14:textId="77777777" w:rsidR="00622538" w:rsidRPr="00F76348" w:rsidRDefault="00622538" w:rsidP="00622538">
      <w:pPr>
        <w:autoSpaceDE w:val="0"/>
        <w:autoSpaceDN w:val="0"/>
        <w:adjustRightInd w:val="0"/>
        <w:ind w:left="1134" w:hanging="1134"/>
        <w:rPr>
          <w:rFonts w:cs="Arial"/>
        </w:rPr>
      </w:pPr>
    </w:p>
    <w:p w14:paraId="6F7ED497" w14:textId="77777777" w:rsidR="00622538" w:rsidRPr="00F76348" w:rsidRDefault="00622538" w:rsidP="00622538">
      <w:pPr>
        <w:autoSpaceDE w:val="0"/>
        <w:autoSpaceDN w:val="0"/>
        <w:adjustRightInd w:val="0"/>
        <w:rPr>
          <w:rFonts w:cs="Arial"/>
          <w:b/>
          <w:bCs/>
        </w:rPr>
      </w:pPr>
      <w:r w:rsidRPr="00F76348">
        <w:rPr>
          <w:rFonts w:cs="Arial"/>
        </w:rPr>
        <w:t>R</w:t>
      </w:r>
      <w:r w:rsidRPr="00F76348">
        <w:rPr>
          <w:rFonts w:cs="Arial"/>
          <w:b/>
          <w:bCs/>
        </w:rPr>
        <w:t>eporting Arrangements</w:t>
      </w:r>
    </w:p>
    <w:p w14:paraId="16B1E838" w14:textId="77777777" w:rsidR="00622538" w:rsidRPr="00F76348" w:rsidRDefault="00622538" w:rsidP="00622538">
      <w:pPr>
        <w:autoSpaceDE w:val="0"/>
        <w:autoSpaceDN w:val="0"/>
        <w:adjustRightInd w:val="0"/>
        <w:rPr>
          <w:rFonts w:cs="Arial"/>
        </w:rPr>
      </w:pPr>
      <w:r w:rsidRPr="00F76348">
        <w:rPr>
          <w:rFonts w:cs="Arial"/>
        </w:rPr>
        <w:t>The Head of Internal Audit is responsible for notifications to the Department of Finance and Personnel’s Fraud and Internal Audit Policy Branch (FIAP) and the Comptroller and Auditor General about all discovered fraud, proven or suspected, including attempted fraud, within or against PRRT.</w:t>
      </w:r>
    </w:p>
    <w:p w14:paraId="788D7C8D" w14:textId="77777777" w:rsidR="00622538" w:rsidRPr="00F76348" w:rsidRDefault="00622538" w:rsidP="00622538">
      <w:pPr>
        <w:autoSpaceDE w:val="0"/>
        <w:autoSpaceDN w:val="0"/>
        <w:adjustRightInd w:val="0"/>
        <w:rPr>
          <w:rFonts w:cs="Arial"/>
        </w:rPr>
      </w:pPr>
      <w:r w:rsidRPr="00F76348">
        <w:rPr>
          <w:rFonts w:cs="Arial"/>
        </w:rPr>
        <w:t>PRRT’s Finance team will submit annual fraud returns to DOJ who in turn will be responsible for compiling the annual return of frauds to DFP (Fraud and Internal Audit Policy). Annex 4.7 of MPMNI defines requirements.</w:t>
      </w:r>
    </w:p>
    <w:p w14:paraId="23FAC3BA" w14:textId="77777777" w:rsidR="00622538" w:rsidRPr="00F76348" w:rsidRDefault="00622538" w:rsidP="00622538">
      <w:pPr>
        <w:autoSpaceDE w:val="0"/>
        <w:autoSpaceDN w:val="0"/>
        <w:adjustRightInd w:val="0"/>
        <w:rPr>
          <w:rFonts w:cs="Arial"/>
          <w:b/>
          <w:bCs/>
        </w:rPr>
      </w:pPr>
    </w:p>
    <w:p w14:paraId="6633840B" w14:textId="77777777" w:rsidR="00622538" w:rsidRPr="00F76348" w:rsidRDefault="00622538" w:rsidP="00622538">
      <w:pPr>
        <w:autoSpaceDE w:val="0"/>
        <w:autoSpaceDN w:val="0"/>
        <w:adjustRightInd w:val="0"/>
        <w:rPr>
          <w:rFonts w:cs="Arial"/>
          <w:b/>
          <w:bCs/>
        </w:rPr>
      </w:pPr>
      <w:r w:rsidRPr="00F76348">
        <w:rPr>
          <w:rFonts w:cs="Arial"/>
          <w:b/>
          <w:bCs/>
        </w:rPr>
        <w:t>Investigation of Suspected Fraud</w:t>
      </w:r>
    </w:p>
    <w:p w14:paraId="5DE3345B" w14:textId="77777777" w:rsidR="00622538" w:rsidRPr="00F76348" w:rsidRDefault="00622538" w:rsidP="00622538">
      <w:pPr>
        <w:autoSpaceDE w:val="0"/>
        <w:autoSpaceDN w:val="0"/>
        <w:adjustRightInd w:val="0"/>
        <w:rPr>
          <w:rFonts w:cs="Arial"/>
        </w:rPr>
      </w:pPr>
      <w:r w:rsidRPr="00F76348">
        <w:rPr>
          <w:rFonts w:cs="Arial"/>
        </w:rPr>
        <w:t>The following best practice guidance must be applied (as appropriate) during any suspected fraud investigation:</w:t>
      </w:r>
    </w:p>
    <w:p w14:paraId="705C6431" w14:textId="77777777" w:rsidR="00622538" w:rsidRPr="00F76348" w:rsidRDefault="00622538" w:rsidP="00622538">
      <w:pPr>
        <w:numPr>
          <w:ilvl w:val="0"/>
          <w:numId w:val="23"/>
        </w:numPr>
        <w:tabs>
          <w:tab w:val="clear" w:pos="1320"/>
        </w:tabs>
        <w:autoSpaceDE w:val="0"/>
        <w:autoSpaceDN w:val="0"/>
        <w:adjustRightInd w:val="0"/>
        <w:spacing w:after="0" w:line="240" w:lineRule="auto"/>
        <w:ind w:left="1701" w:hanging="567"/>
        <w:rPr>
          <w:rFonts w:cs="Arial"/>
        </w:rPr>
      </w:pPr>
      <w:r w:rsidRPr="00F76348">
        <w:rPr>
          <w:rFonts w:cs="Arial"/>
        </w:rPr>
        <w:t>All aspects of the suspected officer’s work should be investigated, not just the area where the fraud was discovered;</w:t>
      </w:r>
    </w:p>
    <w:p w14:paraId="237CA38A" w14:textId="77777777" w:rsidR="00622538" w:rsidRPr="00F76348" w:rsidRDefault="00622538" w:rsidP="00622538">
      <w:pPr>
        <w:numPr>
          <w:ilvl w:val="0"/>
          <w:numId w:val="23"/>
        </w:numPr>
        <w:tabs>
          <w:tab w:val="clear" w:pos="1320"/>
        </w:tabs>
        <w:autoSpaceDE w:val="0"/>
        <w:autoSpaceDN w:val="0"/>
        <w:adjustRightInd w:val="0"/>
        <w:spacing w:after="0" w:line="240" w:lineRule="auto"/>
        <w:ind w:left="1701" w:hanging="567"/>
        <w:rPr>
          <w:rFonts w:cs="Arial"/>
        </w:rPr>
      </w:pPr>
      <w:r w:rsidRPr="00F76348">
        <w:rPr>
          <w:rFonts w:cs="Arial"/>
        </w:rPr>
        <w:t>The investigation will cover the period the officer was responsible for the processes under investigation but consideration should also be given to investigating earlier periods of employment;</w:t>
      </w:r>
    </w:p>
    <w:p w14:paraId="7F9AA2CC" w14:textId="77777777" w:rsidR="00622538" w:rsidRPr="00F76348" w:rsidRDefault="00622538" w:rsidP="00622538">
      <w:pPr>
        <w:numPr>
          <w:ilvl w:val="0"/>
          <w:numId w:val="23"/>
        </w:numPr>
        <w:tabs>
          <w:tab w:val="clear" w:pos="1320"/>
        </w:tabs>
        <w:autoSpaceDE w:val="0"/>
        <w:autoSpaceDN w:val="0"/>
        <w:adjustRightInd w:val="0"/>
        <w:spacing w:after="0" w:line="240" w:lineRule="auto"/>
        <w:ind w:left="1701" w:hanging="567"/>
        <w:rPr>
          <w:rFonts w:cs="Arial"/>
        </w:rPr>
      </w:pPr>
      <w:r w:rsidRPr="00F76348">
        <w:rPr>
          <w:rFonts w:cs="Arial"/>
        </w:rPr>
        <w:t>Potential evidence, including paper files, computer files and records of amendments to files relevant to the case, should be retained securely (in compliance with PACE requirements) and not disposed of per normal routine procedures for disposal;</w:t>
      </w:r>
    </w:p>
    <w:p w14:paraId="6A6458C1" w14:textId="77777777" w:rsidR="00622538" w:rsidRPr="00F76348" w:rsidRDefault="00622538" w:rsidP="00622538">
      <w:pPr>
        <w:numPr>
          <w:ilvl w:val="0"/>
          <w:numId w:val="23"/>
        </w:numPr>
        <w:tabs>
          <w:tab w:val="clear" w:pos="1320"/>
        </w:tabs>
        <w:autoSpaceDE w:val="0"/>
        <w:autoSpaceDN w:val="0"/>
        <w:adjustRightInd w:val="0"/>
        <w:spacing w:after="0" w:line="240" w:lineRule="auto"/>
        <w:ind w:left="1701" w:hanging="567"/>
        <w:rPr>
          <w:rFonts w:cs="Arial"/>
        </w:rPr>
      </w:pPr>
      <w:r w:rsidRPr="00F76348">
        <w:rPr>
          <w:rFonts w:cs="Arial"/>
        </w:rPr>
        <w:t>Control weaknesses discovered in procedures during the investigation should be strengthened immediately to ensure that similar frauds or attempted frauds will not recur;</w:t>
      </w:r>
    </w:p>
    <w:p w14:paraId="26ADCCA4" w14:textId="77777777" w:rsidR="00622538" w:rsidRPr="00F76348" w:rsidRDefault="00622538" w:rsidP="00622538">
      <w:pPr>
        <w:numPr>
          <w:ilvl w:val="0"/>
          <w:numId w:val="23"/>
        </w:numPr>
        <w:tabs>
          <w:tab w:val="clear" w:pos="1320"/>
        </w:tabs>
        <w:autoSpaceDE w:val="0"/>
        <w:autoSpaceDN w:val="0"/>
        <w:adjustRightInd w:val="0"/>
        <w:spacing w:after="0" w:line="240" w:lineRule="auto"/>
        <w:ind w:left="1701" w:hanging="567"/>
        <w:rPr>
          <w:rFonts w:cs="Arial"/>
        </w:rPr>
      </w:pPr>
      <w:r w:rsidRPr="00F76348">
        <w:rPr>
          <w:rFonts w:cs="Arial"/>
        </w:rPr>
        <w:t>The extent, if any, of supervisory failures should be examined.</w:t>
      </w:r>
    </w:p>
    <w:p w14:paraId="6470E805" w14:textId="77777777" w:rsidR="00622538" w:rsidRPr="00F76348" w:rsidRDefault="00622538" w:rsidP="00622538">
      <w:pPr>
        <w:autoSpaceDE w:val="0"/>
        <w:autoSpaceDN w:val="0"/>
        <w:adjustRightInd w:val="0"/>
        <w:rPr>
          <w:rFonts w:cs="Arial"/>
        </w:rPr>
      </w:pPr>
    </w:p>
    <w:p w14:paraId="5A81F92E" w14:textId="77777777" w:rsidR="00622538" w:rsidRPr="00F76348" w:rsidRDefault="00622538" w:rsidP="00622538">
      <w:pPr>
        <w:autoSpaceDE w:val="0"/>
        <w:autoSpaceDN w:val="0"/>
        <w:adjustRightInd w:val="0"/>
        <w:rPr>
          <w:rFonts w:cs="Arial"/>
          <w:b/>
          <w:bCs/>
        </w:rPr>
      </w:pPr>
      <w:r w:rsidRPr="00F76348">
        <w:rPr>
          <w:rFonts w:cs="Arial"/>
          <w:b/>
          <w:bCs/>
        </w:rPr>
        <w:t>Conclusion</w:t>
      </w:r>
    </w:p>
    <w:p w14:paraId="301DA373" w14:textId="77777777" w:rsidR="00622538" w:rsidRPr="00F76348" w:rsidRDefault="00622538" w:rsidP="00622538">
      <w:pPr>
        <w:autoSpaceDE w:val="0"/>
        <w:autoSpaceDN w:val="0"/>
        <w:adjustRightInd w:val="0"/>
        <w:rPr>
          <w:rFonts w:cs="Arial"/>
        </w:rPr>
      </w:pPr>
      <w:r w:rsidRPr="00F76348">
        <w:rPr>
          <w:rFonts w:cs="Arial"/>
        </w:rPr>
        <w:t>Any queries in connection with this Fraud Response Plan should be made to the Head of Finance and Shared Services.</w:t>
      </w:r>
    </w:p>
    <w:p w14:paraId="5EEF4E3B" w14:textId="77777777" w:rsidR="00622538" w:rsidRPr="00F76348" w:rsidRDefault="00622538" w:rsidP="00622538">
      <w:pPr>
        <w:rPr>
          <w:rFonts w:cs="Arial"/>
          <w:b/>
          <w:bCs/>
        </w:rPr>
      </w:pPr>
      <w:r w:rsidRPr="00F76348">
        <w:rPr>
          <w:rFonts w:cs="Arial"/>
          <w:b/>
          <w:bCs/>
        </w:rPr>
        <w:br w:type="page"/>
      </w:r>
    </w:p>
    <w:p w14:paraId="1D992206" w14:textId="77777777" w:rsidR="00622538" w:rsidRPr="00F76348" w:rsidRDefault="00622538" w:rsidP="00622538">
      <w:pPr>
        <w:autoSpaceDE w:val="0"/>
        <w:autoSpaceDN w:val="0"/>
        <w:adjustRightInd w:val="0"/>
        <w:rPr>
          <w:rFonts w:cs="Arial"/>
          <w:b/>
          <w:bCs/>
        </w:rPr>
      </w:pPr>
      <w:r w:rsidRPr="00F76348">
        <w:rPr>
          <w:rFonts w:cs="Arial"/>
          <w:b/>
          <w:bCs/>
        </w:rPr>
        <w:lastRenderedPageBreak/>
        <w:t>Fraud Indicators</w:t>
      </w:r>
    </w:p>
    <w:p w14:paraId="20C59BCE" w14:textId="77777777" w:rsidR="00622538" w:rsidRPr="00F76348" w:rsidRDefault="00622538" w:rsidP="00622538">
      <w:pPr>
        <w:pStyle w:val="Default"/>
        <w:jc w:val="both"/>
        <w:rPr>
          <w:rFonts w:ascii="Arial" w:hAnsi="Arial" w:cs="Arial"/>
          <w:sz w:val="22"/>
          <w:szCs w:val="22"/>
        </w:rPr>
      </w:pPr>
      <w:r w:rsidRPr="00F76348">
        <w:rPr>
          <w:rFonts w:ascii="Arial" w:hAnsi="Arial" w:cs="Arial"/>
          <w:sz w:val="22"/>
          <w:szCs w:val="22"/>
        </w:rPr>
        <w:t xml:space="preserve">Fraud indicators are clues or hints that a closer look should be made at an individual, area or activity. Examples of issues that could be investigated to ensure fraud is not taking place include: </w:t>
      </w:r>
    </w:p>
    <w:p w14:paraId="57F6E85B" w14:textId="77777777" w:rsidR="00622538" w:rsidRPr="00F76348" w:rsidRDefault="00622538" w:rsidP="00622538">
      <w:pPr>
        <w:pStyle w:val="Default"/>
        <w:jc w:val="both"/>
        <w:rPr>
          <w:rFonts w:ascii="Arial" w:hAnsi="Arial" w:cs="Arial"/>
          <w:sz w:val="22"/>
          <w:szCs w:val="22"/>
        </w:rPr>
      </w:pPr>
    </w:p>
    <w:p w14:paraId="363CBF94"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Unusual employee behaviour (e.g. a supervisor who opens all incoming mail, refusal to comply with normal rules and practices, failure to take leave, managers by-passing subordinates, subordinates by-passing managers, living beyond means, regular long-hours working, job dissatisfaction/unhappy employee, secretiveness or defensiveness). </w:t>
      </w:r>
    </w:p>
    <w:p w14:paraId="538E6668"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Unrecorded transactions or missing records (e.g. invoices or contracts). </w:t>
      </w:r>
    </w:p>
    <w:p w14:paraId="18FB953A"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Disorganised operations in such areas as accounting, purchasing or payroll. </w:t>
      </w:r>
    </w:p>
    <w:p w14:paraId="069885B3"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Crisis management coupled with a pressured business environment. </w:t>
      </w:r>
    </w:p>
    <w:p w14:paraId="244DDD46"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Absence of controls and audit trails (e.g. Inadequate or no segregation of duties, lack of rotation of duties). </w:t>
      </w:r>
    </w:p>
    <w:p w14:paraId="5A2E9793"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Low levels of review or approval. </w:t>
      </w:r>
    </w:p>
    <w:p w14:paraId="4879D7BD"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Policies not being followed. </w:t>
      </w:r>
    </w:p>
    <w:p w14:paraId="055658BD"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Inadequate monitoring to ensure that controls work as intended (periodic testing and evaluation). </w:t>
      </w:r>
    </w:p>
    <w:p w14:paraId="5C96ED6D"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Lack of interest in, or compliance with, internal controls. </w:t>
      </w:r>
    </w:p>
    <w:p w14:paraId="251F533A"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Documentation that is photocopied or lacking essential information. </w:t>
      </w:r>
    </w:p>
    <w:p w14:paraId="3DC8AFBD"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Alterations to documents. </w:t>
      </w:r>
    </w:p>
    <w:p w14:paraId="570AAD11"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Missing documents such as expenditure vouchers and official records. </w:t>
      </w:r>
    </w:p>
    <w:p w14:paraId="4F9E42FC"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Excessive variations to budgets or contracts. </w:t>
      </w:r>
    </w:p>
    <w:p w14:paraId="057CA746"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Bank and ledger reconciliations are not maintained or cannot be balanced. </w:t>
      </w:r>
    </w:p>
    <w:p w14:paraId="1A29E739"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Excessive movements of cash or transactions between accounts. </w:t>
      </w:r>
    </w:p>
    <w:p w14:paraId="5498316D"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Numerous adjustments or exceptions. </w:t>
      </w:r>
    </w:p>
    <w:p w14:paraId="6DACF385"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Duplicate payments. </w:t>
      </w:r>
    </w:p>
    <w:p w14:paraId="1F0715C0"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Large payments to individuals. </w:t>
      </w:r>
    </w:p>
    <w:p w14:paraId="6DDA37E5"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Unexplained differences between inventory checks and asset or stock records. </w:t>
      </w:r>
    </w:p>
    <w:p w14:paraId="679F4187" w14:textId="77777777" w:rsidR="00622538" w:rsidRPr="00F76348" w:rsidRDefault="00622538" w:rsidP="00622538">
      <w:pPr>
        <w:pStyle w:val="Default"/>
        <w:numPr>
          <w:ilvl w:val="0"/>
          <w:numId w:val="24"/>
        </w:numPr>
        <w:tabs>
          <w:tab w:val="clear" w:pos="720"/>
          <w:tab w:val="num" w:pos="1701"/>
        </w:tabs>
        <w:spacing w:after="195"/>
        <w:ind w:left="1701" w:hanging="567"/>
        <w:jc w:val="both"/>
        <w:rPr>
          <w:rFonts w:ascii="Arial" w:hAnsi="Arial" w:cs="Arial"/>
          <w:sz w:val="22"/>
          <w:szCs w:val="22"/>
        </w:rPr>
      </w:pPr>
      <w:r w:rsidRPr="00F76348">
        <w:rPr>
          <w:rFonts w:ascii="Arial" w:hAnsi="Arial" w:cs="Arial"/>
          <w:sz w:val="22"/>
          <w:szCs w:val="22"/>
        </w:rPr>
        <w:t xml:space="preserve">Transactions not consistent with the entity’s business </w:t>
      </w:r>
    </w:p>
    <w:p w14:paraId="63A1C343" w14:textId="77777777" w:rsidR="00622538" w:rsidRPr="00F76348" w:rsidRDefault="00622538" w:rsidP="00622538">
      <w:pPr>
        <w:pStyle w:val="Default"/>
        <w:numPr>
          <w:ilvl w:val="0"/>
          <w:numId w:val="24"/>
        </w:numPr>
        <w:tabs>
          <w:tab w:val="clear" w:pos="720"/>
          <w:tab w:val="num" w:pos="1701"/>
        </w:tabs>
        <w:ind w:left="1701" w:hanging="567"/>
        <w:jc w:val="both"/>
        <w:rPr>
          <w:rFonts w:ascii="Arial" w:hAnsi="Arial" w:cs="Arial"/>
          <w:sz w:val="22"/>
          <w:szCs w:val="22"/>
        </w:rPr>
      </w:pPr>
      <w:r w:rsidRPr="00F76348">
        <w:rPr>
          <w:rFonts w:ascii="Arial" w:hAnsi="Arial" w:cs="Arial"/>
          <w:sz w:val="22"/>
          <w:szCs w:val="22"/>
        </w:rPr>
        <w:t xml:space="preserve">Deficient screening for new employees including casual staff, contractors and consultants. </w:t>
      </w:r>
    </w:p>
    <w:p w14:paraId="4FCCDEC5" w14:textId="77777777" w:rsidR="00622538" w:rsidRPr="00F76348" w:rsidRDefault="00622538" w:rsidP="00622538">
      <w:pPr>
        <w:pStyle w:val="Default"/>
        <w:tabs>
          <w:tab w:val="num" w:pos="1701"/>
        </w:tabs>
        <w:ind w:left="1701" w:hanging="567"/>
        <w:jc w:val="both"/>
        <w:rPr>
          <w:rFonts w:ascii="Arial" w:hAnsi="Arial" w:cs="Arial"/>
          <w:sz w:val="22"/>
          <w:szCs w:val="22"/>
        </w:rPr>
      </w:pPr>
    </w:p>
    <w:p w14:paraId="018B07F5" w14:textId="77777777" w:rsidR="00622538" w:rsidRPr="00F76348" w:rsidRDefault="00622538" w:rsidP="00622538">
      <w:pPr>
        <w:pStyle w:val="Default"/>
        <w:numPr>
          <w:ilvl w:val="0"/>
          <w:numId w:val="24"/>
        </w:numPr>
        <w:tabs>
          <w:tab w:val="clear" w:pos="720"/>
          <w:tab w:val="num" w:pos="1701"/>
        </w:tabs>
        <w:spacing w:after="194"/>
        <w:ind w:left="1701" w:hanging="567"/>
        <w:jc w:val="both"/>
        <w:rPr>
          <w:rFonts w:ascii="Arial" w:hAnsi="Arial" w:cs="Arial"/>
          <w:sz w:val="22"/>
          <w:szCs w:val="22"/>
        </w:rPr>
      </w:pPr>
      <w:r w:rsidRPr="00F76348">
        <w:rPr>
          <w:rFonts w:ascii="Arial" w:hAnsi="Arial" w:cs="Arial"/>
          <w:sz w:val="22"/>
          <w:szCs w:val="22"/>
        </w:rPr>
        <w:t xml:space="preserve">Employees in close relationships in areas where segregation of duties is a key control. </w:t>
      </w:r>
    </w:p>
    <w:p w14:paraId="4DBCF40E" w14:textId="77777777" w:rsidR="00622538" w:rsidRPr="00F76348" w:rsidRDefault="00622538" w:rsidP="00622538">
      <w:pPr>
        <w:pStyle w:val="Default"/>
        <w:numPr>
          <w:ilvl w:val="0"/>
          <w:numId w:val="24"/>
        </w:numPr>
        <w:tabs>
          <w:tab w:val="clear" w:pos="720"/>
          <w:tab w:val="num" w:pos="1701"/>
        </w:tabs>
        <w:spacing w:after="194"/>
        <w:ind w:left="1701" w:hanging="567"/>
        <w:jc w:val="both"/>
        <w:rPr>
          <w:rFonts w:ascii="Arial" w:hAnsi="Arial" w:cs="Arial"/>
          <w:sz w:val="22"/>
          <w:szCs w:val="22"/>
        </w:rPr>
      </w:pPr>
      <w:r w:rsidRPr="00F76348">
        <w:rPr>
          <w:rFonts w:ascii="Arial" w:hAnsi="Arial" w:cs="Arial"/>
          <w:sz w:val="22"/>
          <w:szCs w:val="22"/>
        </w:rPr>
        <w:t xml:space="preserve">Unauthorised changes to systems or work practices. </w:t>
      </w:r>
    </w:p>
    <w:p w14:paraId="64EBA3D0" w14:textId="77777777" w:rsidR="00622538" w:rsidRPr="00F76348" w:rsidRDefault="00622538" w:rsidP="00622538">
      <w:pPr>
        <w:pStyle w:val="Default"/>
        <w:numPr>
          <w:ilvl w:val="0"/>
          <w:numId w:val="24"/>
        </w:numPr>
        <w:tabs>
          <w:tab w:val="clear" w:pos="720"/>
          <w:tab w:val="num" w:pos="1701"/>
        </w:tabs>
        <w:spacing w:after="194"/>
        <w:ind w:left="1701" w:hanging="567"/>
        <w:jc w:val="both"/>
        <w:rPr>
          <w:rFonts w:ascii="Arial" w:hAnsi="Arial" w:cs="Arial"/>
          <w:sz w:val="22"/>
          <w:szCs w:val="22"/>
        </w:rPr>
      </w:pPr>
      <w:r w:rsidRPr="00F76348">
        <w:rPr>
          <w:rFonts w:ascii="Arial" w:hAnsi="Arial" w:cs="Arial"/>
          <w:sz w:val="22"/>
          <w:szCs w:val="22"/>
        </w:rPr>
        <w:t xml:space="preserve">Lowest tenders or quotes passed over with minimal explanation recorded. </w:t>
      </w:r>
    </w:p>
    <w:p w14:paraId="3EF848FD" w14:textId="77777777" w:rsidR="00622538" w:rsidRPr="00F76348" w:rsidRDefault="00622538" w:rsidP="00622538">
      <w:pPr>
        <w:pStyle w:val="Default"/>
        <w:numPr>
          <w:ilvl w:val="0"/>
          <w:numId w:val="24"/>
        </w:numPr>
        <w:tabs>
          <w:tab w:val="clear" w:pos="720"/>
          <w:tab w:val="num" w:pos="1701"/>
        </w:tabs>
        <w:spacing w:after="194"/>
        <w:ind w:left="1701" w:hanging="567"/>
        <w:jc w:val="both"/>
        <w:rPr>
          <w:rFonts w:ascii="Arial" w:hAnsi="Arial" w:cs="Arial"/>
          <w:sz w:val="22"/>
          <w:szCs w:val="22"/>
        </w:rPr>
      </w:pPr>
      <w:r w:rsidRPr="00F76348">
        <w:rPr>
          <w:rFonts w:ascii="Arial" w:hAnsi="Arial" w:cs="Arial"/>
          <w:sz w:val="22"/>
          <w:szCs w:val="22"/>
        </w:rPr>
        <w:lastRenderedPageBreak/>
        <w:t xml:space="preserve">Single vendors. </w:t>
      </w:r>
    </w:p>
    <w:p w14:paraId="5614F75D" w14:textId="77777777" w:rsidR="00622538" w:rsidRPr="00F76348" w:rsidRDefault="00622538" w:rsidP="00622538">
      <w:pPr>
        <w:pStyle w:val="Default"/>
        <w:numPr>
          <w:ilvl w:val="0"/>
          <w:numId w:val="24"/>
        </w:numPr>
        <w:tabs>
          <w:tab w:val="clear" w:pos="720"/>
        </w:tabs>
        <w:spacing w:after="194"/>
        <w:ind w:left="1701" w:hanging="567"/>
        <w:jc w:val="both"/>
        <w:rPr>
          <w:rFonts w:ascii="Arial" w:hAnsi="Arial" w:cs="Arial"/>
          <w:sz w:val="22"/>
          <w:szCs w:val="22"/>
        </w:rPr>
      </w:pPr>
      <w:r w:rsidRPr="00F76348">
        <w:rPr>
          <w:rFonts w:ascii="Arial" w:hAnsi="Arial" w:cs="Arial"/>
          <w:sz w:val="22"/>
          <w:szCs w:val="22"/>
        </w:rPr>
        <w:t xml:space="preserve">Unclosed but obsolete contracts. </w:t>
      </w:r>
    </w:p>
    <w:p w14:paraId="7D62825F" w14:textId="77777777" w:rsidR="00622538" w:rsidRPr="00F76348" w:rsidRDefault="00622538" w:rsidP="00622538">
      <w:pPr>
        <w:pStyle w:val="Default"/>
        <w:numPr>
          <w:ilvl w:val="0"/>
          <w:numId w:val="24"/>
        </w:numPr>
        <w:tabs>
          <w:tab w:val="clear" w:pos="720"/>
        </w:tabs>
        <w:spacing w:after="194"/>
        <w:ind w:left="1701" w:hanging="567"/>
        <w:jc w:val="both"/>
        <w:rPr>
          <w:rFonts w:ascii="Arial" w:hAnsi="Arial" w:cs="Arial"/>
          <w:sz w:val="22"/>
          <w:szCs w:val="22"/>
        </w:rPr>
      </w:pPr>
      <w:r w:rsidRPr="00F76348">
        <w:rPr>
          <w:rFonts w:ascii="Arial" w:hAnsi="Arial" w:cs="Arial"/>
          <w:sz w:val="22"/>
          <w:szCs w:val="22"/>
        </w:rPr>
        <w:t xml:space="preserve">Defining needs in ways that can be met only by specific contractors. </w:t>
      </w:r>
    </w:p>
    <w:p w14:paraId="473083AD" w14:textId="77777777" w:rsidR="00622538" w:rsidRPr="00F76348" w:rsidRDefault="00622538" w:rsidP="00622538">
      <w:pPr>
        <w:pStyle w:val="Default"/>
        <w:numPr>
          <w:ilvl w:val="0"/>
          <w:numId w:val="24"/>
        </w:numPr>
        <w:tabs>
          <w:tab w:val="clear" w:pos="720"/>
        </w:tabs>
        <w:spacing w:after="194"/>
        <w:ind w:left="1701" w:hanging="567"/>
        <w:jc w:val="both"/>
        <w:rPr>
          <w:rFonts w:ascii="Arial" w:hAnsi="Arial" w:cs="Arial"/>
          <w:sz w:val="22"/>
          <w:szCs w:val="22"/>
        </w:rPr>
      </w:pPr>
      <w:r w:rsidRPr="00F76348">
        <w:rPr>
          <w:rFonts w:ascii="Arial" w:hAnsi="Arial" w:cs="Arial"/>
          <w:sz w:val="22"/>
          <w:szCs w:val="22"/>
        </w:rPr>
        <w:t xml:space="preserve">Splitting up requirements to get under small purchase requirements or to avoid prescribed controls. </w:t>
      </w:r>
    </w:p>
    <w:p w14:paraId="2B3865C8" w14:textId="77777777" w:rsidR="00622538" w:rsidRPr="00F76348" w:rsidRDefault="00622538" w:rsidP="00622538">
      <w:pPr>
        <w:pStyle w:val="Default"/>
        <w:numPr>
          <w:ilvl w:val="0"/>
          <w:numId w:val="24"/>
        </w:numPr>
        <w:tabs>
          <w:tab w:val="clear" w:pos="720"/>
        </w:tabs>
        <w:spacing w:after="194"/>
        <w:ind w:left="1701" w:hanging="567"/>
        <w:jc w:val="both"/>
        <w:rPr>
          <w:rFonts w:ascii="Arial" w:hAnsi="Arial" w:cs="Arial"/>
          <w:sz w:val="22"/>
          <w:szCs w:val="22"/>
        </w:rPr>
      </w:pPr>
      <w:r w:rsidRPr="00F76348">
        <w:rPr>
          <w:rFonts w:ascii="Arial" w:hAnsi="Arial" w:cs="Arial"/>
          <w:sz w:val="22"/>
          <w:szCs w:val="22"/>
        </w:rPr>
        <w:t xml:space="preserve">Suppliers/contractors who insist on dealing with one particular member of staff. </w:t>
      </w:r>
    </w:p>
    <w:p w14:paraId="2DA56CA5" w14:textId="77777777" w:rsidR="00622538" w:rsidRPr="00F76348" w:rsidRDefault="00622538" w:rsidP="00622538">
      <w:pPr>
        <w:pStyle w:val="Default"/>
        <w:numPr>
          <w:ilvl w:val="0"/>
          <w:numId w:val="24"/>
        </w:numPr>
        <w:tabs>
          <w:tab w:val="clear" w:pos="720"/>
        </w:tabs>
        <w:spacing w:after="194"/>
        <w:ind w:left="1701" w:hanging="567"/>
        <w:jc w:val="both"/>
        <w:rPr>
          <w:rFonts w:ascii="Arial" w:hAnsi="Arial" w:cs="Arial"/>
          <w:sz w:val="22"/>
          <w:szCs w:val="22"/>
        </w:rPr>
      </w:pPr>
      <w:r w:rsidRPr="00F76348">
        <w:rPr>
          <w:rFonts w:ascii="Arial" w:hAnsi="Arial" w:cs="Arial"/>
          <w:sz w:val="22"/>
          <w:szCs w:val="22"/>
        </w:rPr>
        <w:t xml:space="preserve">Vague specifications. </w:t>
      </w:r>
    </w:p>
    <w:p w14:paraId="3E45B841" w14:textId="77777777" w:rsidR="00622538" w:rsidRPr="00F76348" w:rsidRDefault="00622538" w:rsidP="00622538">
      <w:pPr>
        <w:pStyle w:val="Default"/>
        <w:numPr>
          <w:ilvl w:val="0"/>
          <w:numId w:val="24"/>
        </w:numPr>
        <w:tabs>
          <w:tab w:val="clear" w:pos="720"/>
        </w:tabs>
        <w:spacing w:after="194"/>
        <w:ind w:left="1701" w:hanging="567"/>
        <w:jc w:val="both"/>
        <w:rPr>
          <w:rFonts w:ascii="Arial" w:hAnsi="Arial" w:cs="Arial"/>
          <w:sz w:val="22"/>
          <w:szCs w:val="22"/>
        </w:rPr>
      </w:pPr>
      <w:r w:rsidRPr="00F76348">
        <w:rPr>
          <w:rFonts w:ascii="Arial" w:hAnsi="Arial" w:cs="Arial"/>
          <w:sz w:val="22"/>
          <w:szCs w:val="22"/>
        </w:rPr>
        <w:t xml:space="preserve">Disqualification of any qualified bidder. </w:t>
      </w:r>
    </w:p>
    <w:p w14:paraId="13BA65F0" w14:textId="77777777" w:rsidR="00622538" w:rsidRPr="00F76348" w:rsidRDefault="00622538" w:rsidP="00622538">
      <w:pPr>
        <w:pStyle w:val="Default"/>
        <w:numPr>
          <w:ilvl w:val="0"/>
          <w:numId w:val="24"/>
        </w:numPr>
        <w:tabs>
          <w:tab w:val="clear" w:pos="720"/>
        </w:tabs>
        <w:spacing w:after="194"/>
        <w:ind w:left="1701" w:hanging="567"/>
        <w:jc w:val="both"/>
        <w:rPr>
          <w:rFonts w:ascii="Arial" w:hAnsi="Arial" w:cs="Arial"/>
          <w:sz w:val="22"/>
          <w:szCs w:val="22"/>
        </w:rPr>
      </w:pPr>
      <w:r w:rsidRPr="00F76348">
        <w:rPr>
          <w:rFonts w:ascii="Arial" w:hAnsi="Arial" w:cs="Arial"/>
          <w:sz w:val="22"/>
          <w:szCs w:val="22"/>
        </w:rPr>
        <w:t xml:space="preserve">Chronic understaffing in key control areas. </w:t>
      </w:r>
    </w:p>
    <w:p w14:paraId="70E5773C" w14:textId="77777777" w:rsidR="00622538" w:rsidRPr="00F76348" w:rsidRDefault="00622538" w:rsidP="00622538">
      <w:pPr>
        <w:pStyle w:val="Default"/>
        <w:numPr>
          <w:ilvl w:val="0"/>
          <w:numId w:val="24"/>
        </w:numPr>
        <w:tabs>
          <w:tab w:val="clear" w:pos="720"/>
        </w:tabs>
        <w:spacing w:after="194"/>
        <w:ind w:left="1701" w:hanging="567"/>
        <w:jc w:val="both"/>
        <w:rPr>
          <w:rFonts w:ascii="Arial" w:hAnsi="Arial" w:cs="Arial"/>
          <w:sz w:val="22"/>
          <w:szCs w:val="22"/>
        </w:rPr>
      </w:pPr>
      <w:r w:rsidRPr="00F76348">
        <w:rPr>
          <w:rFonts w:ascii="Arial" w:hAnsi="Arial" w:cs="Arial"/>
          <w:sz w:val="22"/>
          <w:szCs w:val="22"/>
        </w:rPr>
        <w:t xml:space="preserve">Excessive hours worked by key staff. </w:t>
      </w:r>
    </w:p>
    <w:p w14:paraId="2E1C2AD7" w14:textId="77777777" w:rsidR="00622538" w:rsidRPr="00F76348" w:rsidRDefault="00622538" w:rsidP="00622538">
      <w:pPr>
        <w:pStyle w:val="Default"/>
        <w:numPr>
          <w:ilvl w:val="0"/>
          <w:numId w:val="24"/>
        </w:numPr>
        <w:tabs>
          <w:tab w:val="clear" w:pos="720"/>
        </w:tabs>
        <w:spacing w:after="194"/>
        <w:ind w:left="1701" w:hanging="567"/>
        <w:jc w:val="both"/>
        <w:rPr>
          <w:rFonts w:ascii="Arial" w:hAnsi="Arial" w:cs="Arial"/>
          <w:sz w:val="22"/>
          <w:szCs w:val="22"/>
        </w:rPr>
      </w:pPr>
      <w:r w:rsidRPr="00F76348">
        <w:rPr>
          <w:rFonts w:ascii="Arial" w:hAnsi="Arial" w:cs="Arial"/>
          <w:sz w:val="22"/>
          <w:szCs w:val="22"/>
        </w:rPr>
        <w:t xml:space="preserve">Consistent failures to correct major weaknesses in internal control. </w:t>
      </w:r>
    </w:p>
    <w:p w14:paraId="09A43F45" w14:textId="77777777" w:rsidR="00622538" w:rsidRPr="00F76348" w:rsidRDefault="00622538" w:rsidP="00622538">
      <w:pPr>
        <w:pStyle w:val="Default"/>
        <w:numPr>
          <w:ilvl w:val="0"/>
          <w:numId w:val="24"/>
        </w:numPr>
        <w:tabs>
          <w:tab w:val="clear" w:pos="720"/>
        </w:tabs>
        <w:spacing w:after="194"/>
        <w:ind w:left="1701" w:hanging="567"/>
        <w:jc w:val="both"/>
        <w:rPr>
          <w:rFonts w:ascii="Arial" w:hAnsi="Arial" w:cs="Arial"/>
          <w:sz w:val="22"/>
          <w:szCs w:val="22"/>
        </w:rPr>
      </w:pPr>
      <w:r w:rsidRPr="00F76348">
        <w:rPr>
          <w:rFonts w:ascii="Arial" w:hAnsi="Arial" w:cs="Arial"/>
          <w:sz w:val="22"/>
          <w:szCs w:val="22"/>
        </w:rPr>
        <w:t xml:space="preserve">Management frequently override internal control. </w:t>
      </w:r>
    </w:p>
    <w:p w14:paraId="7D1BE047" w14:textId="77777777" w:rsidR="00622538" w:rsidRPr="00F76348" w:rsidRDefault="00622538" w:rsidP="00622538">
      <w:pPr>
        <w:pStyle w:val="Default"/>
        <w:numPr>
          <w:ilvl w:val="0"/>
          <w:numId w:val="24"/>
        </w:numPr>
        <w:tabs>
          <w:tab w:val="clear" w:pos="720"/>
        </w:tabs>
        <w:ind w:left="1701" w:hanging="567"/>
        <w:jc w:val="both"/>
        <w:rPr>
          <w:rFonts w:ascii="Arial" w:hAnsi="Arial" w:cs="Arial"/>
          <w:sz w:val="22"/>
          <w:szCs w:val="22"/>
        </w:rPr>
      </w:pPr>
      <w:r w:rsidRPr="00F76348">
        <w:rPr>
          <w:rFonts w:ascii="Arial" w:hAnsi="Arial" w:cs="Arial"/>
          <w:sz w:val="22"/>
          <w:szCs w:val="22"/>
        </w:rPr>
        <w:t>Lack of common sense controls such as changing passwords frequently, requiring two signatures on cheques or restricting access to sensitive areas.</w:t>
      </w:r>
    </w:p>
    <w:p w14:paraId="3177F60F" w14:textId="77777777" w:rsidR="00622538" w:rsidRPr="00F76348" w:rsidRDefault="00622538" w:rsidP="00622538">
      <w:pPr>
        <w:rPr>
          <w:rFonts w:cs="Arial"/>
          <w:color w:val="FF0000"/>
        </w:rPr>
      </w:pPr>
    </w:p>
    <w:p w14:paraId="4BDCC382" w14:textId="6AE00464" w:rsidR="00C67DEE" w:rsidRPr="00C67DEE" w:rsidRDefault="00C67DEE" w:rsidP="00C67DEE">
      <w:pPr>
        <w:tabs>
          <w:tab w:val="left" w:pos="5940"/>
        </w:tabs>
        <w:rPr>
          <w:rFonts w:ascii="CorporateSBQ-Regular" w:eastAsia="Calibri" w:hAnsi="CorporateSBQ-Regular" w:cs="Times New Roman"/>
          <w:sz w:val="24"/>
        </w:rPr>
      </w:pPr>
    </w:p>
    <w:sectPr w:rsidR="00C67DEE" w:rsidRPr="00C67DEE" w:rsidSect="00493C7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62737" w14:textId="77777777" w:rsidR="00B73811" w:rsidRDefault="00B73811" w:rsidP="00062AB3">
      <w:pPr>
        <w:spacing w:after="0" w:line="240" w:lineRule="auto"/>
      </w:pPr>
      <w:r>
        <w:separator/>
      </w:r>
    </w:p>
  </w:endnote>
  <w:endnote w:type="continuationSeparator" w:id="0">
    <w:p w14:paraId="24F62738" w14:textId="77777777" w:rsidR="00B73811" w:rsidRDefault="00B73811" w:rsidP="0006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NDNIH+Arial,Bold">
    <w:altName w:val="Arial"/>
    <w:panose1 w:val="00000000000000000000"/>
    <w:charset w:val="00"/>
    <w:family w:val="swiss"/>
    <w:notTrueType/>
    <w:pitch w:val="default"/>
    <w:sig w:usb0="00000003" w:usb1="00000000" w:usb2="00000000" w:usb3="00000000" w:csb0="00000001" w:csb1="00000000"/>
  </w:font>
  <w:font w:name="CorporateSBQ-Regular">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273A" w14:textId="77777777" w:rsidR="00062AB3" w:rsidRDefault="00062AB3" w:rsidP="00062AB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28439" w14:textId="78DB40B0" w:rsidR="00637A51" w:rsidRDefault="00637A51" w:rsidP="00637A51">
    <w:pPr>
      <w:pStyle w:val="Footer"/>
      <w:jc w:val="center"/>
    </w:pPr>
    <w:r>
      <w:t xml:space="preserve">Page </w:t>
    </w:r>
    <w:sdt>
      <w:sdtPr>
        <w:id w:val="-8492517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444FC">
          <w:rPr>
            <w:noProof/>
          </w:rPr>
          <w:t>3</w:t>
        </w:r>
        <w:r>
          <w:rPr>
            <w:noProof/>
          </w:rPr>
          <w:fldChar w:fldCharType="end"/>
        </w:r>
        <w:r>
          <w:rPr>
            <w:noProof/>
          </w:rPr>
          <w:t xml:space="preserve"> of</w:t>
        </w:r>
      </w:sdtContent>
    </w:sdt>
  </w:p>
  <w:p w14:paraId="628F306F" w14:textId="4403F6EA" w:rsidR="00C83497" w:rsidRPr="00C67DEE" w:rsidRDefault="00C67DEE" w:rsidP="00C67DEE">
    <w:pPr>
      <w:pStyle w:val="Footer"/>
      <w:spacing w:before="120"/>
      <w:jc w:val="center"/>
      <w:rPr>
        <w:b/>
      </w:rPr>
    </w:pPr>
    <w:r w:rsidRPr="00C67DEE">
      <w:rPr>
        <w:b/>
      </w:rPr>
      <w:t>OFFICIAL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62735" w14:textId="77777777" w:rsidR="00B73811" w:rsidRDefault="00B73811" w:rsidP="00062AB3">
      <w:pPr>
        <w:spacing w:after="0" w:line="240" w:lineRule="auto"/>
      </w:pPr>
      <w:r>
        <w:separator/>
      </w:r>
    </w:p>
  </w:footnote>
  <w:footnote w:type="continuationSeparator" w:id="0">
    <w:p w14:paraId="24F62736" w14:textId="77777777" w:rsidR="00B73811" w:rsidRDefault="00B73811" w:rsidP="00062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88F0" w14:textId="5B0ABB5C" w:rsidR="00C83497" w:rsidRPr="00C67DEE" w:rsidRDefault="00C67DEE" w:rsidP="00C67DEE">
    <w:pPr>
      <w:pStyle w:val="Header"/>
      <w:jc w:val="center"/>
      <w:rPr>
        <w:b/>
      </w:rPr>
    </w:pPr>
    <w:r w:rsidRPr="00C67DEE">
      <w:rPr>
        <w:b/>
      </w:rPr>
      <w:t>OFFICIAL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379"/>
    <w:multiLevelType w:val="hybridMultilevel"/>
    <w:tmpl w:val="D180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F2F3D"/>
    <w:multiLevelType w:val="hybridMultilevel"/>
    <w:tmpl w:val="7F0C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A1C87"/>
    <w:multiLevelType w:val="hybridMultilevel"/>
    <w:tmpl w:val="619C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739F5"/>
    <w:multiLevelType w:val="hybridMultilevel"/>
    <w:tmpl w:val="3E1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BE29F0"/>
    <w:multiLevelType w:val="hybridMultilevel"/>
    <w:tmpl w:val="167A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36383"/>
    <w:multiLevelType w:val="hybridMultilevel"/>
    <w:tmpl w:val="8744C8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22C3389"/>
    <w:multiLevelType w:val="multilevel"/>
    <w:tmpl w:val="B94E9B3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5961EFE"/>
    <w:multiLevelType w:val="hybridMultilevel"/>
    <w:tmpl w:val="BE2ADF42"/>
    <w:lvl w:ilvl="0" w:tplc="04090001">
      <w:start w:val="1"/>
      <w:numFmt w:val="bullet"/>
      <w:lvlText w:val=""/>
      <w:lvlJc w:val="left"/>
      <w:pPr>
        <w:tabs>
          <w:tab w:val="num" w:pos="720"/>
        </w:tabs>
        <w:ind w:left="720" w:hanging="360"/>
      </w:pPr>
      <w:rPr>
        <w:rFonts w:ascii="Symbol" w:hAnsi="Symbol" w:hint="default"/>
      </w:rPr>
    </w:lvl>
    <w:lvl w:ilvl="1" w:tplc="8946B27E">
      <w:numFmt w:val="bullet"/>
      <w:lvlText w:val="•"/>
      <w:lvlJc w:val="left"/>
      <w:pPr>
        <w:ind w:left="1440" w:hanging="360"/>
      </w:pPr>
      <w:rPr>
        <w:rFonts w:ascii="Georgia" w:eastAsiaTheme="minorHAnsi" w:hAnsi="Georgi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AB5502"/>
    <w:multiLevelType w:val="hybridMultilevel"/>
    <w:tmpl w:val="09F8D76C"/>
    <w:lvl w:ilvl="0" w:tplc="671AD0E8">
      <w:numFmt w:val="bullet"/>
      <w:lvlText w:val="•"/>
      <w:lvlJc w:val="left"/>
      <w:pPr>
        <w:ind w:left="435"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F6328D"/>
    <w:multiLevelType w:val="multilevel"/>
    <w:tmpl w:val="1CC6425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8065B7"/>
    <w:multiLevelType w:val="hybridMultilevel"/>
    <w:tmpl w:val="FCCEF86A"/>
    <w:lvl w:ilvl="0" w:tplc="671AD0E8">
      <w:numFmt w:val="bullet"/>
      <w:lvlText w:val="•"/>
      <w:lvlJc w:val="left"/>
      <w:pPr>
        <w:ind w:left="435" w:hanging="360"/>
      </w:pPr>
      <w:rPr>
        <w:rFonts w:ascii="Verdana" w:eastAsia="Times New Roman" w:hAnsi="Verdana"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1">
    <w:nsid w:val="42770A2F"/>
    <w:multiLevelType w:val="hybridMultilevel"/>
    <w:tmpl w:val="BA34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C230E4"/>
    <w:multiLevelType w:val="hybridMultilevel"/>
    <w:tmpl w:val="B93C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460690"/>
    <w:multiLevelType w:val="hybridMultilevel"/>
    <w:tmpl w:val="D872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D80C37"/>
    <w:multiLevelType w:val="hybridMultilevel"/>
    <w:tmpl w:val="94A0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9D12EA"/>
    <w:multiLevelType w:val="hybridMultilevel"/>
    <w:tmpl w:val="85B2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95622"/>
    <w:multiLevelType w:val="hybridMultilevel"/>
    <w:tmpl w:val="3CF8513E"/>
    <w:lvl w:ilvl="0" w:tplc="671AD0E8">
      <w:numFmt w:val="bullet"/>
      <w:lvlText w:val="•"/>
      <w:lvlJc w:val="left"/>
      <w:pPr>
        <w:ind w:left="435"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6F4DB3"/>
    <w:multiLevelType w:val="hybridMultilevel"/>
    <w:tmpl w:val="0C8A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116FB4"/>
    <w:multiLevelType w:val="hybridMultilevel"/>
    <w:tmpl w:val="410E08E8"/>
    <w:lvl w:ilvl="0" w:tplc="36DAD1A0">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895083"/>
    <w:multiLevelType w:val="hybridMultilevel"/>
    <w:tmpl w:val="FE32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B95AC2"/>
    <w:multiLevelType w:val="hybridMultilevel"/>
    <w:tmpl w:val="1F18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D14B8"/>
    <w:multiLevelType w:val="hybridMultilevel"/>
    <w:tmpl w:val="3A9A8418"/>
    <w:lvl w:ilvl="0" w:tplc="36DAD1A0">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nsid w:val="75714786"/>
    <w:multiLevelType w:val="hybridMultilevel"/>
    <w:tmpl w:val="2376B954"/>
    <w:lvl w:ilvl="0" w:tplc="671AD0E8">
      <w:numFmt w:val="bullet"/>
      <w:lvlText w:val="•"/>
      <w:lvlJc w:val="left"/>
      <w:pPr>
        <w:ind w:left="435"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6D2165"/>
    <w:multiLevelType w:val="hybridMultilevel"/>
    <w:tmpl w:val="AB544F08"/>
    <w:lvl w:ilvl="0" w:tplc="671AD0E8">
      <w:numFmt w:val="bullet"/>
      <w:lvlText w:val="•"/>
      <w:lvlJc w:val="left"/>
      <w:pPr>
        <w:ind w:left="435"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7"/>
  </w:num>
  <w:num w:numId="4">
    <w:abstractNumId w:val="14"/>
  </w:num>
  <w:num w:numId="5">
    <w:abstractNumId w:val="19"/>
  </w:num>
  <w:num w:numId="6">
    <w:abstractNumId w:val="15"/>
  </w:num>
  <w:num w:numId="7">
    <w:abstractNumId w:val="4"/>
  </w:num>
  <w:num w:numId="8">
    <w:abstractNumId w:val="3"/>
  </w:num>
  <w:num w:numId="9">
    <w:abstractNumId w:val="2"/>
  </w:num>
  <w:num w:numId="10">
    <w:abstractNumId w:val="1"/>
  </w:num>
  <w:num w:numId="11">
    <w:abstractNumId w:val="13"/>
  </w:num>
  <w:num w:numId="12">
    <w:abstractNumId w:val="11"/>
  </w:num>
  <w:num w:numId="13">
    <w:abstractNumId w:val="0"/>
  </w:num>
  <w:num w:numId="14">
    <w:abstractNumId w:val="5"/>
  </w:num>
  <w:num w:numId="15">
    <w:abstractNumId w:val="10"/>
  </w:num>
  <w:num w:numId="16">
    <w:abstractNumId w:val="16"/>
  </w:num>
  <w:num w:numId="17">
    <w:abstractNumId w:val="23"/>
  </w:num>
  <w:num w:numId="18">
    <w:abstractNumId w:val="8"/>
  </w:num>
  <w:num w:numId="19">
    <w:abstractNumId w:val="22"/>
  </w:num>
  <w:num w:numId="20">
    <w:abstractNumId w:val="9"/>
  </w:num>
  <w:num w:numId="21">
    <w:abstractNumId w:val="6"/>
  </w:num>
  <w:num w:numId="22">
    <w:abstractNumId w:val="18"/>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11"/>
    <w:rsid w:val="00062AB3"/>
    <w:rsid w:val="002B6E70"/>
    <w:rsid w:val="00304176"/>
    <w:rsid w:val="003B696B"/>
    <w:rsid w:val="0041592B"/>
    <w:rsid w:val="004468D0"/>
    <w:rsid w:val="00493C75"/>
    <w:rsid w:val="004B6848"/>
    <w:rsid w:val="00522A06"/>
    <w:rsid w:val="00594548"/>
    <w:rsid w:val="005D6FED"/>
    <w:rsid w:val="005E0F26"/>
    <w:rsid w:val="00602188"/>
    <w:rsid w:val="00622538"/>
    <w:rsid w:val="00637A51"/>
    <w:rsid w:val="00664FC4"/>
    <w:rsid w:val="0073145B"/>
    <w:rsid w:val="007444FC"/>
    <w:rsid w:val="008D220C"/>
    <w:rsid w:val="00AF7522"/>
    <w:rsid w:val="00B036EA"/>
    <w:rsid w:val="00B73811"/>
    <w:rsid w:val="00C67DEE"/>
    <w:rsid w:val="00CF07EB"/>
    <w:rsid w:val="00E46371"/>
    <w:rsid w:val="00EB69D1"/>
    <w:rsid w:val="00F01957"/>
    <w:rsid w:val="00F60901"/>
    <w:rsid w:val="00F95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F6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71"/>
    <w:pPr>
      <w:jc w:val="both"/>
    </w:pPr>
    <w:rPr>
      <w:rFonts w:ascii="Arial" w:hAnsi="Arial"/>
    </w:rPr>
  </w:style>
  <w:style w:type="paragraph" w:styleId="Heading1">
    <w:name w:val="heading 1"/>
    <w:basedOn w:val="Normal"/>
    <w:next w:val="Normal"/>
    <w:link w:val="Heading1Char"/>
    <w:uiPriority w:val="9"/>
    <w:qFormat/>
    <w:rsid w:val="00CF07EB"/>
    <w:pPr>
      <w:keepNext/>
      <w:keepLines/>
      <w:spacing w:before="480" w:after="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4468D0"/>
    <w:pPr>
      <w:keepNext/>
      <w:keepLines/>
      <w:spacing w:before="120" w:after="12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4468D0"/>
    <w:pPr>
      <w:keepNext/>
      <w:keepLines/>
      <w:spacing w:before="120" w:after="12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B3"/>
    <w:rPr>
      <w:rFonts w:ascii="Tahoma" w:hAnsi="Tahoma" w:cs="Tahoma"/>
      <w:sz w:val="16"/>
      <w:szCs w:val="16"/>
    </w:rPr>
  </w:style>
  <w:style w:type="paragraph" w:styleId="Header">
    <w:name w:val="header"/>
    <w:basedOn w:val="Normal"/>
    <w:link w:val="HeaderChar"/>
    <w:uiPriority w:val="99"/>
    <w:unhideWhenUsed/>
    <w:rsid w:val="00062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AB3"/>
  </w:style>
  <w:style w:type="paragraph" w:styleId="Footer">
    <w:name w:val="footer"/>
    <w:basedOn w:val="Normal"/>
    <w:link w:val="FooterChar"/>
    <w:uiPriority w:val="99"/>
    <w:unhideWhenUsed/>
    <w:rsid w:val="00062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AB3"/>
  </w:style>
  <w:style w:type="table" w:styleId="TableGrid">
    <w:name w:val="Table Grid"/>
    <w:basedOn w:val="TableNormal"/>
    <w:uiPriority w:val="59"/>
    <w:rsid w:val="008D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07EB"/>
    <w:rPr>
      <w:rFonts w:ascii="Arial" w:eastAsiaTheme="majorEastAsia" w:hAnsi="Arial" w:cstheme="majorBidi"/>
      <w:b/>
      <w:bCs/>
      <w:color w:val="000000" w:themeColor="text1"/>
      <w:sz w:val="32"/>
      <w:szCs w:val="28"/>
    </w:rPr>
  </w:style>
  <w:style w:type="paragraph" w:styleId="TOCHeading">
    <w:name w:val="TOC Heading"/>
    <w:basedOn w:val="Heading1"/>
    <w:next w:val="Normal"/>
    <w:uiPriority w:val="39"/>
    <w:semiHidden/>
    <w:unhideWhenUsed/>
    <w:qFormat/>
    <w:rsid w:val="004B6848"/>
    <w:pPr>
      <w:outlineLvl w:val="9"/>
    </w:pPr>
    <w:rPr>
      <w:lang w:val="en-US" w:eastAsia="ja-JP"/>
    </w:rPr>
  </w:style>
  <w:style w:type="paragraph" w:styleId="TOC2">
    <w:name w:val="toc 2"/>
    <w:basedOn w:val="Normal"/>
    <w:next w:val="Normal"/>
    <w:autoRedefine/>
    <w:uiPriority w:val="39"/>
    <w:unhideWhenUsed/>
    <w:qFormat/>
    <w:rsid w:val="004B6848"/>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4B6848"/>
    <w:pPr>
      <w:spacing w:after="100"/>
    </w:pPr>
    <w:rPr>
      <w:rFonts w:eastAsiaTheme="minorEastAsia"/>
      <w:lang w:val="en-US" w:eastAsia="ja-JP"/>
    </w:rPr>
  </w:style>
  <w:style w:type="paragraph" w:styleId="TOC3">
    <w:name w:val="toc 3"/>
    <w:basedOn w:val="Normal"/>
    <w:next w:val="Normal"/>
    <w:autoRedefine/>
    <w:uiPriority w:val="39"/>
    <w:unhideWhenUsed/>
    <w:qFormat/>
    <w:rsid w:val="004B6848"/>
    <w:pPr>
      <w:spacing w:after="100"/>
      <w:ind w:left="440"/>
    </w:pPr>
    <w:rPr>
      <w:rFonts w:eastAsiaTheme="minorEastAsia"/>
      <w:lang w:val="en-US" w:eastAsia="ja-JP"/>
    </w:rPr>
  </w:style>
  <w:style w:type="paragraph" w:styleId="Title">
    <w:name w:val="Title"/>
    <w:basedOn w:val="Normal"/>
    <w:next w:val="Normal"/>
    <w:link w:val="TitleChar"/>
    <w:uiPriority w:val="10"/>
    <w:qFormat/>
    <w:rsid w:val="00CF07EB"/>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10"/>
    <w:rsid w:val="00CF07EB"/>
    <w:rPr>
      <w:rFonts w:ascii="Arial" w:eastAsiaTheme="majorEastAsia" w:hAnsi="Arial" w:cstheme="majorBidi"/>
      <w:b/>
      <w:color w:val="000000" w:themeColor="text1"/>
      <w:spacing w:val="5"/>
      <w:kern w:val="28"/>
      <w:sz w:val="52"/>
      <w:szCs w:val="52"/>
    </w:rPr>
  </w:style>
  <w:style w:type="paragraph" w:styleId="NormalWeb">
    <w:name w:val="Normal (Web)"/>
    <w:basedOn w:val="Normal"/>
    <w:uiPriority w:val="99"/>
    <w:unhideWhenUsed/>
    <w:rsid w:val="00594548"/>
    <w:pPr>
      <w:spacing w:before="100" w:beforeAutospacing="1" w:after="100" w:afterAutospacing="1" w:line="240" w:lineRule="auto"/>
    </w:pPr>
    <w:rPr>
      <w:rFonts w:ascii="Times New Roman" w:eastAsia="Times New Roman" w:hAnsi="Times New Roman" w:cs="Times New Roman"/>
      <w:sz w:val="34"/>
      <w:szCs w:val="34"/>
      <w:lang w:eastAsia="en-GB"/>
    </w:rPr>
  </w:style>
  <w:style w:type="character" w:customStyle="1" w:styleId="Heading2Char">
    <w:name w:val="Heading 2 Char"/>
    <w:basedOn w:val="DefaultParagraphFont"/>
    <w:link w:val="Heading2"/>
    <w:uiPriority w:val="9"/>
    <w:rsid w:val="004468D0"/>
    <w:rPr>
      <w:rFonts w:ascii="Arial" w:eastAsiaTheme="majorEastAsia" w:hAnsi="Arial" w:cstheme="majorBidi"/>
      <w:b/>
      <w:bCs/>
      <w:color w:val="000000" w:themeColor="text1"/>
      <w:sz w:val="26"/>
      <w:szCs w:val="26"/>
    </w:rPr>
  </w:style>
  <w:style w:type="paragraph" w:styleId="FootnoteText">
    <w:name w:val="footnote text"/>
    <w:basedOn w:val="Normal"/>
    <w:link w:val="FootnoteTextChar"/>
    <w:uiPriority w:val="99"/>
    <w:semiHidden/>
    <w:unhideWhenUsed/>
    <w:rsid w:val="0060218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0218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02188"/>
    <w:rPr>
      <w:vertAlign w:val="superscript"/>
    </w:rPr>
  </w:style>
  <w:style w:type="character" w:customStyle="1" w:styleId="Heading3Char">
    <w:name w:val="Heading 3 Char"/>
    <w:basedOn w:val="DefaultParagraphFont"/>
    <w:link w:val="Heading3"/>
    <w:uiPriority w:val="9"/>
    <w:semiHidden/>
    <w:rsid w:val="004468D0"/>
    <w:rPr>
      <w:rFonts w:ascii="Arial" w:eastAsiaTheme="majorEastAsia" w:hAnsi="Arial" w:cstheme="majorBidi"/>
      <w:b/>
      <w:bCs/>
      <w:color w:val="000000" w:themeColor="text1"/>
    </w:rPr>
  </w:style>
  <w:style w:type="paragraph" w:styleId="ListParagraph">
    <w:name w:val="List Paragraph"/>
    <w:basedOn w:val="Normal"/>
    <w:uiPriority w:val="34"/>
    <w:qFormat/>
    <w:rsid w:val="003B696B"/>
    <w:pPr>
      <w:ind w:left="720"/>
      <w:contextualSpacing/>
    </w:pPr>
  </w:style>
  <w:style w:type="paragraph" w:customStyle="1" w:styleId="Default">
    <w:name w:val="Default"/>
    <w:uiPriority w:val="99"/>
    <w:rsid w:val="00622538"/>
    <w:pPr>
      <w:autoSpaceDE w:val="0"/>
      <w:autoSpaceDN w:val="0"/>
      <w:adjustRightInd w:val="0"/>
      <w:spacing w:after="0" w:line="240" w:lineRule="auto"/>
    </w:pPr>
    <w:rPr>
      <w:rFonts w:ascii="ONDNIH+Arial,Bold" w:eastAsia="Times New Roman" w:hAnsi="ONDNIH+Arial,Bold" w:cs="ONDNIH+Arial,Bold"/>
      <w:color w:val="000000"/>
      <w:sz w:val="24"/>
      <w:szCs w:val="24"/>
      <w:lang w:eastAsia="en-GB"/>
    </w:rPr>
  </w:style>
  <w:style w:type="character" w:styleId="Hyperlink">
    <w:name w:val="Hyperlink"/>
    <w:basedOn w:val="DefaultParagraphFont"/>
    <w:uiPriority w:val="99"/>
    <w:unhideWhenUsed/>
    <w:rsid w:val="00B036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71"/>
    <w:pPr>
      <w:jc w:val="both"/>
    </w:pPr>
    <w:rPr>
      <w:rFonts w:ascii="Arial" w:hAnsi="Arial"/>
    </w:rPr>
  </w:style>
  <w:style w:type="paragraph" w:styleId="Heading1">
    <w:name w:val="heading 1"/>
    <w:basedOn w:val="Normal"/>
    <w:next w:val="Normal"/>
    <w:link w:val="Heading1Char"/>
    <w:uiPriority w:val="9"/>
    <w:qFormat/>
    <w:rsid w:val="00CF07EB"/>
    <w:pPr>
      <w:keepNext/>
      <w:keepLines/>
      <w:spacing w:before="480" w:after="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4468D0"/>
    <w:pPr>
      <w:keepNext/>
      <w:keepLines/>
      <w:spacing w:before="120" w:after="12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4468D0"/>
    <w:pPr>
      <w:keepNext/>
      <w:keepLines/>
      <w:spacing w:before="120" w:after="12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B3"/>
    <w:rPr>
      <w:rFonts w:ascii="Tahoma" w:hAnsi="Tahoma" w:cs="Tahoma"/>
      <w:sz w:val="16"/>
      <w:szCs w:val="16"/>
    </w:rPr>
  </w:style>
  <w:style w:type="paragraph" w:styleId="Header">
    <w:name w:val="header"/>
    <w:basedOn w:val="Normal"/>
    <w:link w:val="HeaderChar"/>
    <w:uiPriority w:val="99"/>
    <w:unhideWhenUsed/>
    <w:rsid w:val="00062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AB3"/>
  </w:style>
  <w:style w:type="paragraph" w:styleId="Footer">
    <w:name w:val="footer"/>
    <w:basedOn w:val="Normal"/>
    <w:link w:val="FooterChar"/>
    <w:uiPriority w:val="99"/>
    <w:unhideWhenUsed/>
    <w:rsid w:val="00062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AB3"/>
  </w:style>
  <w:style w:type="table" w:styleId="TableGrid">
    <w:name w:val="Table Grid"/>
    <w:basedOn w:val="TableNormal"/>
    <w:uiPriority w:val="59"/>
    <w:rsid w:val="008D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07EB"/>
    <w:rPr>
      <w:rFonts w:ascii="Arial" w:eastAsiaTheme="majorEastAsia" w:hAnsi="Arial" w:cstheme="majorBidi"/>
      <w:b/>
      <w:bCs/>
      <w:color w:val="000000" w:themeColor="text1"/>
      <w:sz w:val="32"/>
      <w:szCs w:val="28"/>
    </w:rPr>
  </w:style>
  <w:style w:type="paragraph" w:styleId="TOCHeading">
    <w:name w:val="TOC Heading"/>
    <w:basedOn w:val="Heading1"/>
    <w:next w:val="Normal"/>
    <w:uiPriority w:val="39"/>
    <w:semiHidden/>
    <w:unhideWhenUsed/>
    <w:qFormat/>
    <w:rsid w:val="004B6848"/>
    <w:pPr>
      <w:outlineLvl w:val="9"/>
    </w:pPr>
    <w:rPr>
      <w:lang w:val="en-US" w:eastAsia="ja-JP"/>
    </w:rPr>
  </w:style>
  <w:style w:type="paragraph" w:styleId="TOC2">
    <w:name w:val="toc 2"/>
    <w:basedOn w:val="Normal"/>
    <w:next w:val="Normal"/>
    <w:autoRedefine/>
    <w:uiPriority w:val="39"/>
    <w:unhideWhenUsed/>
    <w:qFormat/>
    <w:rsid w:val="004B6848"/>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4B6848"/>
    <w:pPr>
      <w:spacing w:after="100"/>
    </w:pPr>
    <w:rPr>
      <w:rFonts w:eastAsiaTheme="minorEastAsia"/>
      <w:lang w:val="en-US" w:eastAsia="ja-JP"/>
    </w:rPr>
  </w:style>
  <w:style w:type="paragraph" w:styleId="TOC3">
    <w:name w:val="toc 3"/>
    <w:basedOn w:val="Normal"/>
    <w:next w:val="Normal"/>
    <w:autoRedefine/>
    <w:uiPriority w:val="39"/>
    <w:unhideWhenUsed/>
    <w:qFormat/>
    <w:rsid w:val="004B6848"/>
    <w:pPr>
      <w:spacing w:after="100"/>
      <w:ind w:left="440"/>
    </w:pPr>
    <w:rPr>
      <w:rFonts w:eastAsiaTheme="minorEastAsia"/>
      <w:lang w:val="en-US" w:eastAsia="ja-JP"/>
    </w:rPr>
  </w:style>
  <w:style w:type="paragraph" w:styleId="Title">
    <w:name w:val="Title"/>
    <w:basedOn w:val="Normal"/>
    <w:next w:val="Normal"/>
    <w:link w:val="TitleChar"/>
    <w:uiPriority w:val="10"/>
    <w:qFormat/>
    <w:rsid w:val="00CF07EB"/>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10"/>
    <w:rsid w:val="00CF07EB"/>
    <w:rPr>
      <w:rFonts w:ascii="Arial" w:eastAsiaTheme="majorEastAsia" w:hAnsi="Arial" w:cstheme="majorBidi"/>
      <w:b/>
      <w:color w:val="000000" w:themeColor="text1"/>
      <w:spacing w:val="5"/>
      <w:kern w:val="28"/>
      <w:sz w:val="52"/>
      <w:szCs w:val="52"/>
    </w:rPr>
  </w:style>
  <w:style w:type="paragraph" w:styleId="NormalWeb">
    <w:name w:val="Normal (Web)"/>
    <w:basedOn w:val="Normal"/>
    <w:uiPriority w:val="99"/>
    <w:unhideWhenUsed/>
    <w:rsid w:val="00594548"/>
    <w:pPr>
      <w:spacing w:before="100" w:beforeAutospacing="1" w:after="100" w:afterAutospacing="1" w:line="240" w:lineRule="auto"/>
    </w:pPr>
    <w:rPr>
      <w:rFonts w:ascii="Times New Roman" w:eastAsia="Times New Roman" w:hAnsi="Times New Roman" w:cs="Times New Roman"/>
      <w:sz w:val="34"/>
      <w:szCs w:val="34"/>
      <w:lang w:eastAsia="en-GB"/>
    </w:rPr>
  </w:style>
  <w:style w:type="character" w:customStyle="1" w:styleId="Heading2Char">
    <w:name w:val="Heading 2 Char"/>
    <w:basedOn w:val="DefaultParagraphFont"/>
    <w:link w:val="Heading2"/>
    <w:uiPriority w:val="9"/>
    <w:rsid w:val="004468D0"/>
    <w:rPr>
      <w:rFonts w:ascii="Arial" w:eastAsiaTheme="majorEastAsia" w:hAnsi="Arial" w:cstheme="majorBidi"/>
      <w:b/>
      <w:bCs/>
      <w:color w:val="000000" w:themeColor="text1"/>
      <w:sz w:val="26"/>
      <w:szCs w:val="26"/>
    </w:rPr>
  </w:style>
  <w:style w:type="paragraph" w:styleId="FootnoteText">
    <w:name w:val="footnote text"/>
    <w:basedOn w:val="Normal"/>
    <w:link w:val="FootnoteTextChar"/>
    <w:uiPriority w:val="99"/>
    <w:semiHidden/>
    <w:unhideWhenUsed/>
    <w:rsid w:val="0060218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0218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02188"/>
    <w:rPr>
      <w:vertAlign w:val="superscript"/>
    </w:rPr>
  </w:style>
  <w:style w:type="character" w:customStyle="1" w:styleId="Heading3Char">
    <w:name w:val="Heading 3 Char"/>
    <w:basedOn w:val="DefaultParagraphFont"/>
    <w:link w:val="Heading3"/>
    <w:uiPriority w:val="9"/>
    <w:semiHidden/>
    <w:rsid w:val="004468D0"/>
    <w:rPr>
      <w:rFonts w:ascii="Arial" w:eastAsiaTheme="majorEastAsia" w:hAnsi="Arial" w:cstheme="majorBidi"/>
      <w:b/>
      <w:bCs/>
      <w:color w:val="000000" w:themeColor="text1"/>
    </w:rPr>
  </w:style>
  <w:style w:type="paragraph" w:styleId="ListParagraph">
    <w:name w:val="List Paragraph"/>
    <w:basedOn w:val="Normal"/>
    <w:uiPriority w:val="34"/>
    <w:qFormat/>
    <w:rsid w:val="003B696B"/>
    <w:pPr>
      <w:ind w:left="720"/>
      <w:contextualSpacing/>
    </w:pPr>
  </w:style>
  <w:style w:type="paragraph" w:customStyle="1" w:styleId="Default">
    <w:name w:val="Default"/>
    <w:uiPriority w:val="99"/>
    <w:rsid w:val="00622538"/>
    <w:pPr>
      <w:autoSpaceDE w:val="0"/>
      <w:autoSpaceDN w:val="0"/>
      <w:adjustRightInd w:val="0"/>
      <w:spacing w:after="0" w:line="240" w:lineRule="auto"/>
    </w:pPr>
    <w:rPr>
      <w:rFonts w:ascii="ONDNIH+Arial,Bold" w:eastAsia="Times New Roman" w:hAnsi="ONDNIH+Arial,Bold" w:cs="ONDNIH+Arial,Bold"/>
      <w:color w:val="000000"/>
      <w:sz w:val="24"/>
      <w:szCs w:val="24"/>
      <w:lang w:eastAsia="en-GB"/>
    </w:rPr>
  </w:style>
  <w:style w:type="character" w:styleId="Hyperlink">
    <w:name w:val="Hyperlink"/>
    <w:basedOn w:val="DefaultParagraphFont"/>
    <w:uiPriority w:val="99"/>
    <w:unhideWhenUsed/>
    <w:rsid w:val="00B036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2B7755680E014DA06A09EA0FE5D872" ma:contentTypeVersion="0" ma:contentTypeDescription="Create a new document." ma:contentTypeScope="" ma:versionID="3c2a9db19879f3732692ff767967380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6E58-D825-42BF-BBAD-1B0A234BF957}">
  <ds:schemaRef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6FA1A1C-0D6D-48D3-9E2A-1EB626EF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CAD2E7-7781-46D1-A7C5-930AC8C52A50}">
  <ds:schemaRefs>
    <ds:schemaRef ds:uri="http://schemas.microsoft.com/sharepoint/v3/contenttype/forms"/>
  </ds:schemaRefs>
</ds:datastoreItem>
</file>

<file path=customXml/itemProps4.xml><?xml version="1.0" encoding="utf-8"?>
<ds:datastoreItem xmlns:ds="http://schemas.openxmlformats.org/officeDocument/2006/customXml" ds:itemID="{7C089615-0DC2-4845-884F-A4FE53C9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Shean Dewar</dc:creator>
  <cp:lastModifiedBy>Una Foy</cp:lastModifiedBy>
  <cp:revision>9</cp:revision>
  <dcterms:created xsi:type="dcterms:W3CDTF">2016-02-18T09:53:00Z</dcterms:created>
  <dcterms:modified xsi:type="dcterms:W3CDTF">2016-02-18T10:58:00Z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0x010100A42B7755680E014DA06A09EA0FE5D872</vt:lpwstr>
  </property>
</Properties>
</file>